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4" Type="http://schemas.openxmlformats.org/officeDocument/2006/relationships/extended-properties" Target="docProps/app.xml"/><Relationship Id="rId35"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v="urn:schemas-microsoft-com:vml" xmlns:o="urn:schemas-microsoft-com:office:office" xmlns:wp="http://schemas.openxmlformats.org/drawingml/2006/wordprocessingDrawing" xmlns:m="http://schemas.openxmlformats.org/officeDocument/2006/math" xmlns:w10="urn:schemas-microsoft-com:office:word" xmlns:a="http://schemas.openxmlformats.org/drawingml/2006/main">
  <w:body>
    <w:tbl>
      <w:tblPr>
        <w:tblLayout w:type="fixed"/>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10315"/>
      </w:tblGrid>
      <w:tr>
        <w:trPr>
          <w:trHeight w:val="2791" w:hRule="exact"/>
        </w:trPr>
        <w:tc>
          <w:tcPr>
            <w:left w:w="60" w:type="dxa"/>
            <w:right w:w="80" w:type="dxa"/>
            <w:top w:w="80" w:type="dxa"/>
            <w:bottom w:w="60" w:type="dxa"/>
            <w:tcW w:type="dxa" w:w="10315"/>
            <w:gridSpan w:val="1"/>
          </w:tcPr>
          <w:p>
            <w:pPr>
              <w:jc w:val="left"/>
              <w:ind w:firstLine="0" w:left="0"/>
              <w:spacing w:after="0" w:line="240"/>
              <w:rPr>
                <w:b w:val="false"/>
                <w:rFonts w:ascii="Tahoma" w:eastAsia="Tahoma" w:hAnsi="Tahoma" w:cs="Tahoma"/>
                <w:sz w:val="20"/>
                <w:i w:val="false"/>
                <w:strike w:val="false"/>
              </w:rPr>
            </w:pPr>
            <w:r>
              <w:pict>
                <v:shape id="_x0000_s1" type="#_x0000_t75" style="width:300pt;height:71pt;mso-position-horizontal:absolute;mso-position-horizontal-relative:char;mso-position-vertical:absolute;mso-position-vertical-relative:line;z-index:100" filled="t" stroked="t">
                  <v:imagedata r:id="rId2" o:title=""/>
                </v:shape>
              </w:pict>
            </w:r>
          </w:p>
        </w:tc>
      </w:tr>
      <w:tr>
        <w:trPr>
          <w:trHeight w:val="7676"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48"/>
                <w:i w:val="false"/>
                <w:strike w:val="false"/>
              </w:rPr>
            </w:pPr>
            <w:r>
              <w:rPr>
                <w:b w:val="false"/>
                <w:rFonts w:ascii="Tahoma" w:eastAsia="Tahoma" w:hAnsi="Tahoma" w:cs="Tahoma"/>
                <w:sz w:val="48"/>
                <w:i w:val="false"/>
                <w:strike w:val="false"/>
              </w:rPr>
              <w:t xml:space="preserve">Постановление Правительства РФ от 02.08.2019 N 1006</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(ред. от 05.03.2022)</w:t>
            </w:r>
            <w:r>
              <w:rPr>
                <w:b w:val="false"/>
                <w:rFonts w:ascii="Tahoma" w:eastAsia="Tahoma" w:hAnsi="Tahoma" w:cs="Tahoma"/>
                <w:sz w:val="48"/>
                <w:i w:val="false"/>
                <w:strike w:val="false"/>
              </w:rPr>
              <w:br w:type="textWrapping" w:clear="none"/>
            </w:r>
            <w:r>
              <w:rPr>
                <w:b w:val="false"/>
                <w:rFonts w:ascii="Tahoma" w:eastAsia="Tahoma" w:hAnsi="Tahoma" w:cs="Tahoma"/>
                <w:sz w:val="48"/>
                <w:i w:val="false"/>
                <w:strike w:val="false"/>
              </w:rPr>
              <w:t xml:space="preserve">"Об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tc>
      </w:tr>
      <w:tr>
        <w:trPr>
          <w:trHeight w:val="2791" w:hRule="exact"/>
        </w:trPr>
        <w:tc>
          <w:tcPr>
            <w:left w:w="60" w:type="dxa"/>
            <w:right w:w="80" w:type="dxa"/>
            <w:top w:w="80" w:type="dxa"/>
            <w:bottom w:w="60" w:type="dxa"/>
            <w:tcW w:type="dxa" w:w="10315"/>
            <w:vAlign w:val="center"/>
            <w:gridSpan w:val="1"/>
          </w:tcPr>
          <w:p>
            <w:pPr>
              <w:jc w:val="center"/>
              <w:ind w:firstLine="0" w:left="0"/>
              <w:spacing w:after="0" w:line="240"/>
              <w:rPr>
                <w:b w:val="false"/>
                <w:rFonts w:ascii="Tahoma" w:eastAsia="Tahoma" w:hAnsi="Tahoma" w:cs="Tahoma"/>
                <w:sz w:val="28"/>
                <w:i w:val="false"/>
                <w:strike w:val="false"/>
              </w:rPr>
            </w:pPr>
            <w:r>
              <w:rPr>
                <w:b w:val="false"/>
                <w:rFonts w:ascii="Tahoma" w:eastAsia="Tahoma" w:hAnsi="Tahoma" w:cs="Tahoma"/>
                <w:sz w:val="28"/>
                <w:i w:val="false"/>
                <w:strike w:val="false"/>
              </w:rPr>
              <w:t xml:space="preserve">Документ предоставлен </w:t>
            </w:r>
            <w:hyperlink r:id="rId3">
              <w:r>
                <w:rPr>
                  <w:b w:val="true"/>
                  <w:rFonts w:ascii="Tahoma" w:eastAsia="Tahoma" w:hAnsi="Tahoma" w:cs="Tahoma"/>
                  <w:sz w:val="28"/>
                  <w:i w:val="false"/>
                  <w:strike w:val="false"/>
                  <w:color w:val="0000ff"/>
                </w:rPr>
                <w:t xml:space="preserve">КонсультантПлюс</w:t>
              </w:r>
              <w:r>
                <w:rPr>
                  <w:b w:val="true"/>
                  <w:rFonts w:ascii="Tahoma" w:eastAsia="Tahoma" w:hAnsi="Tahoma" w:cs="Tahoma"/>
                  <w:sz w:val="28"/>
                  <w:i w:val="false"/>
                  <w:strike w:val="false"/>
                  <w:color w:val="0000ff"/>
                </w:rPr>
                <w:br w:type="textWrapping" w:clear="none"/>
              </w:r>
              <w:r>
                <w:rPr>
                  <w:b w:val="true"/>
                  <w:rFonts w:ascii="Tahoma" w:eastAsia="Tahoma" w:hAnsi="Tahoma" w:cs="Tahoma"/>
                  <w:sz w:val="28"/>
                  <w:i w:val="false"/>
                  <w:strike w:val="false"/>
                  <w:color w:val="0000ff"/>
                </w:rPr>
                <w:br w:type="textWrapping" w:clear="none"/>
              </w:r>
            </w:hyperlink>
            <w:hyperlink r:id="rId3">
              <w:r>
                <w:rPr>
                  <w:b w:val="true"/>
                  <w:rFonts w:ascii="Tahoma" w:eastAsia="Tahoma" w:hAnsi="Tahoma" w:cs="Tahoma"/>
                  <w:sz w:val="28"/>
                  <w:i w:val="false"/>
                  <w:strike w:val="false"/>
                  <w:color w:val="0000ff"/>
                </w:rPr>
                <w:t xml:space="preserve">www.consultant.ru</w:t>
              </w:r>
            </w:hyperlink>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Дата сохранения: 12.02.2025</w:t>
            </w:r>
            <w:r>
              <w:rPr>
                <w:b w:val="false"/>
                <w:rFonts w:ascii="Tahoma" w:eastAsia="Tahoma" w:hAnsi="Tahoma" w:cs="Tahoma"/>
                <w:sz w:val="28"/>
                <w:i w:val="false"/>
                <w:strike w:val="false"/>
              </w:rPr>
              <w:br w:type="textWrapping" w:clear="none"/>
            </w:r>
            <w:r>
              <w:rPr>
                <w:b w:val="false"/>
                <w:rFonts w:ascii="Tahoma" w:eastAsia="Tahoma" w:hAnsi="Tahoma" w:cs="Tahoma"/>
                <w:sz w:val="28"/>
                <w:i w:val="false"/>
                <w:strike w:val="false"/>
              </w:rPr>
              <w:t xml:space="preserve"> </w:t>
            </w:r>
          </w:p>
        </w:tc>
      </w:tr>
    </w:tbl>
    <w:p>
      <w:pPr>
        <w:spacing w:after="0" w:line="240"/>
        <w:rPr>
          <w:b w:val="false"/>
          <w:rFonts w:ascii="Tahoma" w:eastAsia="Tahoma" w:hAnsi="Tahoma" w:cs="Tahoma"/>
          <w:sz w:val="28"/>
          <w:i w:val="false"/>
          <w:strike w:val="false"/>
        </w:rPr>
        <w:sectPr>
          <w:type w:val="nextPage"/>
          <w:cols w:num="1" w:space="720" w:equalWidth="true"/>
          <w:lnNumType w:distance="0"/>
          <w:pgSz w:w="11906" w:h="16838"/>
          <w:pgMar w:left="1133" w:right="566" w:top="1440" w:bottom="1440" w:gutter="0" w:header="0" w:footer="0"/>
        </w:sectPr>
      </w:pPr>
    </w:p>
    <w:p>
      <w:pPr>
        <w:outlineLvl w:val="0"/>
        <w:jc w:val="both"/>
        <w:ind w:firstLine="0" w:left="0"/>
        <w:spacing w:after="0" w:line="240"/>
        <w:rPr>
          <w:b w:val="false"/>
          <w:rFonts w:ascii="Times New Roman" w:eastAsia="Times New Roman" w:hAnsi="Times New Roman" w:cs="Times New Roman"/>
          <w:sz w:val="24"/>
          <w:i w:val="false"/>
          <w:strike w:val="false"/>
        </w:rPr>
      </w:pPr>
    </w:p>
    <w:p>
      <w:pPr>
        <w:outlineLvl w:val="0"/>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ПРАВИТЕЛЬСТВО РОССИЙСКОЙ ФЕДЕРАЦИИ</w:t>
      </w:r>
    </w:p>
    <w:p>
      <w:pPr>
        <w:jc w:val="both"/>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ПОСТАНОВЛЕНИЕ</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от 2 августа 2019 г. N 1006</w:t>
      </w:r>
    </w:p>
    <w:p>
      <w:pPr>
        <w:jc w:val="both"/>
        <w:ind w:firstLine="0" w:left="0"/>
        <w:spacing w:after="0" w:line="240"/>
        <w:rPr>
          <w:b w:val="true"/>
          <w:rFonts w:ascii="Arial" w:eastAsia="Arial" w:hAnsi="Arial" w:cs="Arial"/>
          <w:sz w:val="24"/>
          <w:i w:val="false"/>
          <w:strike w:val="false"/>
        </w:rPr>
      </w:pP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 УТВЕРЖДЕНИИ ТРЕБОВАНИЙ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 АНТИТЕРРОРИСТИЧЕСКОЙ ЗАЩИЩЕННОСТИ ОБЪЕКТОВ (ТЕРРИТОРИЙ)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МИНИСТЕРСТВА ПРОСВЕЩЕНИЯ РОССИЙСКОЙ ФЕДЕРАЦИИ И ОБЪЕКТОВ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(ТЕРРИТОРИЙ), ОТНОСЯЩИХСЯ К СФЕРЕ ДЕЯТЕЛЬНОСТИ МИНИСТЕРСТВА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ПРОСВЕЩЕНИЯ РОССИЙСКОЙ ФЕДЕРАЦИИ, И ФОРМЫ ПАСПОРТА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БЕЗОПАСНОСТИ ЭТИХ ОБЪЕКТОВ (ТЕРРИТОРИЙ)</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4">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color w:val="392c69"/>
              </w:rPr>
              <w:t xml:space="preserve"> Правительства РФ от 05.03.2022 N 289)</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соответствии с </w:t>
      </w:r>
      <w:hyperlink r:id="rId5">
        <w:r>
          <w:rPr>
            <w:b w:val="false"/>
            <w:rFonts w:ascii="Times New Roman" w:eastAsia="Times New Roman" w:hAnsi="Times New Roman" w:cs="Times New Roman"/>
            <w:sz w:val="24"/>
            <w:i w:val="false"/>
            <w:strike w:val="false"/>
            <w:color w:val="0000ff"/>
          </w:rPr>
          <w:t xml:space="preserve">пунктом 4 части 2 статьи 5</w:t>
        </w:r>
      </w:hyperlink>
      <w:r>
        <w:rPr>
          <w:b w:val="false"/>
          <w:rFonts w:ascii="Times New Roman" w:eastAsia="Times New Roman" w:hAnsi="Times New Roman" w:cs="Times New Roman"/>
          <w:sz w:val="24"/>
          <w:i w:val="false"/>
          <w:strike w:val="false"/>
        </w:rPr>
        <w:t xml:space="preserve"> Федерального закона "О противодействии терроризму" Правительство Российской Федерации постановляет: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Утвердить прилагаемые:</w:t>
      </w:r>
    </w:p>
    <w:p>
      <w:pPr>
        <w:jc w:val="both"/>
        <w:ind w:firstLine="540" w:left="0"/>
        <w:spacing w:before="240" w:after="0" w:line="240"/>
        <w:rPr>
          <w:b w:val="false"/>
          <w:rFonts w:ascii="Times New Roman" w:eastAsia="Times New Roman" w:hAnsi="Times New Roman" w:cs="Times New Roman"/>
          <w:sz w:val="24"/>
          <w:i w:val="false"/>
          <w:strike w:val="false"/>
        </w:rPr>
      </w:pPr>
      <w:hyperlink r:id="rId6">
        <w:r>
          <w:rPr>
            <w:b w:val="false"/>
            <w:rFonts w:ascii="Times New Roman" w:eastAsia="Times New Roman" w:hAnsi="Times New Roman" w:cs="Times New Roman"/>
            <w:sz w:val="24"/>
            <w:i w:val="false"/>
            <w:strike w:val="false"/>
            <w:color w:val="0000ff"/>
          </w:rPr>
          <w:t xml:space="preserve">требования</w:t>
        </w:r>
      </w:hyperlink>
      <w:r>
        <w:rPr>
          <w:b w:val="false"/>
          <w:rFonts w:ascii="Times New Roman" w:eastAsia="Times New Roman" w:hAnsi="Times New Roman" w:cs="Times New Roman"/>
          <w:sz w:val="24"/>
          <w:i w:val="false"/>
          <w:strike w:val="false"/>
        </w:rPr>
        <w:t xml:space="preserve">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hyperlink r:id="rId7">
        <w:r>
          <w:rPr>
            <w:b w:val="false"/>
            <w:rFonts w:ascii="Times New Roman" w:eastAsia="Times New Roman" w:hAnsi="Times New Roman" w:cs="Times New Roman"/>
            <w:sz w:val="24"/>
            <w:i w:val="false"/>
            <w:strike w:val="false"/>
            <w:color w:val="0000ff"/>
          </w:rPr>
          <w:t xml:space="preserve">форму</w:t>
        </w:r>
      </w:hyperlink>
      <w:r>
        <w:rPr>
          <w:b w:val="false"/>
          <w:rFonts w:ascii="Times New Roman" w:eastAsia="Times New Roman" w:hAnsi="Times New Roman" w:cs="Times New Roman"/>
          <w:sz w:val="24"/>
          <w:i w:val="false"/>
          <w:strike w:val="false"/>
        </w:rPr>
        <w:t xml:space="preserve"> паспорта безопасности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Председатель Правительства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Д.МЕДВЕДЕВ</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Утверждены</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постановлением Правительства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 августа 2019 г. N 1006</w:t>
      </w:r>
    </w:p>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true"/>
          <w:rFonts w:ascii="Arial" w:eastAsia="Arial" w:hAnsi="Arial" w:cs="Arial"/>
          <w:sz w:val="24"/>
          <w:i w:val="false"/>
          <w:strike w:val="false"/>
        </w:rPr>
      </w:pPr>
      <w:bookmarkStart w:id="1" w:name="Par33"/>
      <w:bookmarkEnd w:id="1"/>
      <w:r>
        <w:rPr>
          <w:b w:val="true"/>
          <w:rFonts w:ascii="Arial" w:eastAsia="Arial" w:hAnsi="Arial" w:cs="Arial"/>
          <w:sz w:val="24"/>
          <w:i w:val="false"/>
          <w:strike w:val="false"/>
        </w:rPr>
        <w:t xml:space="preserve">ТРЕБОВАНИЯ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 АНТИТЕРРОРИСТИЧЕСКОЙ ЗАЩИЩЕННОСТИ ОБЪЕКТОВ (ТЕРРИТОРИЙ)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МИНИСТЕРСТВА ПРОСВЕЩЕНИЯ РОССИЙСКОЙ ФЕДЕРАЦИИ И ОБЪЕКТОВ</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(ТЕРРИТОРИЙ), ОТНОСЯЩИХСЯ К СФЕРЕ ДЕЯТЕЛЬНОСТИ МИНИСТЕРСТВА</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ПРОСВЕЩЕНИЯ РОССИЙСКОЙ ФЕДЕРАЦИИ</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8">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color w:val="392c69"/>
              </w:rPr>
              <w:t xml:space="preserve"> Правительства РФ от 05.03.2022 N 289)</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 Общие положения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объект (территория).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 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а также иные не находящиеся в ведении федеральных органов исполнительной власти организации, осуществляющие образовательную деятельность в сфере общего образования, среднего профессионального образования в качестве основного вида деятельности (далее - органы (организации), являющиеся правообладателями объектов (территорий).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2 в ред. </w:t>
      </w:r>
      <w:hyperlink r:id="rId9">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05.03.2022 N 289)</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 Настоящие требования не распространяются: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на объекты (территории), подлежащие обязательной охране войсками национальной гвардии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на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на объекты (территории), требования к антитеррористической защищенности которых утверждены иными актами Правительства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 Перечни объектов (территорий), подлежащих антитеррористической защите, определяются: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Министерством просвещения Российской Федерации - в отношении объектов (территорий), правообладателем которых является Министерство просвещения Российской Федерации, а также в отношении подведомственных Министерству просвещения Российской Федерации организаций;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органами исполнительной власти субъектов Российской Федерации, органами местного самоуправления, осуществляющими управление в сфере образования Российской Федерации, - в отношении объектов (территорий), правообладателями которых они являются, а также организаций, находящихся в их ведении, осуществляющих деятельность в сфере образования.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Перечни объектов (территорий), подлежащих антитеррористической защите, являются документами, содержащими служебную информацию ограниченного распространения, и имеют пометку "Для служебного пользования", если им не присваивается в соответствии с законодательством Российской Федерации гриф секретности.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 Ответственность за обеспечение антитеррористической защищенности объектов (территорий) возлагается на руководителей органов (организаций), являющихся правообладателями объектов (территорий), а также на должностных лиц, осуществляющих непосредственное руководство деятельностью работников на объектах (территориях).</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 Категорирование объектов и порядок его проведения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6. В целях установления дифференцированных требований к обеспечению антитеррористической защищенности объектов (территорий) с учетом возможных последствий совершения террористического акта проводится категорирование объектов (территорий).</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ред. </w:t>
      </w:r>
      <w:hyperlink r:id="rId10">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05.03.2022 N 289)</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Категорирование осуществляется в отношении функционирующих (эксплуатируемых) объектов (территорий) при вводе объектов в эксплуатацию, а также в случае изменения характеристик объектов (территорий), которые могут повлиять на изменение ранее присвоенной им категории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7. Возможные последствия совершения террористического акта на объекте (территории) определяются на основании прогнозных показателей о количестве людей, которые могут погибнуть или получить вред здоровью (далее - пострадавшие).</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Прогнозный показатель количества пострадавших в результате возможных последствий совершения террористического акта на объекте (территории) принимается равным максимальному количеству единовременно пребывающих людей на объекте (территории) в рабочие дни.</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7 в ред. </w:t>
      </w:r>
      <w:hyperlink r:id="rId11">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05.03.2022 N 289)</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8. Для проведения категорирования объекта (территории) по решению руководителя органа (организации), являющегося правообладателем объекта (территории), создается комиссия по обследованию и категорированию объекта (территории) (далее - комиссия):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в отношении функционирующего (эксплуатируемого) объекта (территории) - в течение 2 месяцев со дня утверждения настоящих требований;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 вводе в эксплуатацию нового объекта (территории) - в течение 3 месяцев со дня окончания мероприятий по его вводу в эксплуатацию.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9. Работа комиссии осуществляется в срок, не превышающий 30 рабочих дней со дня создания комиссии.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10. 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работе комиссии могут привлекаться эксперты из числа работников специализированных организаций, имеющих право осуществлять экспертизу безопасности объекта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Комиссию возглавляет руководитель органа (организации), являющегося правообладателем объекта (территории), или уполномоченное им лицо (далее - председатель комиссии).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11. Комиссия в ходе своей работы: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проводит обследование объекта (территории) на предмет состояния его антитеррористической защищенности;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определяет возможные последствия совершения террористического акта;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(пп. "в" в ред. </w:t>
      </w:r>
      <w:hyperlink r:id="rId12">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05.03.2022 N 289)</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выявляет потенциально опасные участки объекта (территории), совершение террористического акта на которых может привести к возникновению чрезвычайной ситуации с опасными социально-экономическими последствиями, и (или) уязвимые места и критические элементы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определяет категорию объекта (территории) или подтверждает (изменяет) ранее присвоенную категорию;</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КонсультантПлюс: примечание.</w:t>
            </w:r>
          </w:p>
          <w:p>
            <w:pPr>
              <w:jc w:val="both"/>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Мероприятия по обеспечению антитеррористической защищенности объектов (территорий) 1 и 2 категорий, расположенных на территориях Республики Крым и г. Севастополя, предусмотренные пп. "е" п. 11, </w:t>
            </w:r>
            <w:hyperlink r:id="rId13">
              <w:r>
                <w:rPr>
                  <w:b w:val="false"/>
                  <w:rFonts w:ascii="Times New Roman" w:eastAsia="Times New Roman" w:hAnsi="Times New Roman" w:cs="Times New Roman"/>
                  <w:sz w:val="24"/>
                  <w:i w:val="false"/>
                  <w:strike w:val="false"/>
                  <w:color w:val="0000ff"/>
                </w:rPr>
                <w:t xml:space="preserve">завершаются</w:t>
              </w:r>
            </w:hyperlink>
            <w:r>
              <w:rPr>
                <w:b w:val="false"/>
                <w:rFonts w:ascii="Times New Roman" w:eastAsia="Times New Roman" w:hAnsi="Times New Roman" w:cs="Times New Roman"/>
                <w:sz w:val="24"/>
                <w:i w:val="false"/>
                <w:strike w:val="false"/>
                <w:color w:val="392c69"/>
              </w:rPr>
              <w:t xml:space="preserve"> в срок до 31.12.2022.</w:t>
            </w:r>
          </w:p>
        </w:tc>
        <w:tc>
          <w:tcPr>
            <w:left w:w="0" w:type="dxa"/>
            <w:right w:w="0" w:type="dxa"/>
            <w:top w:w="0" w:type="dxa"/>
            <w:bottom w:w="0" w:type="dxa"/>
            <w:tcW w:type="dxa" w:w="113"/>
            <w:shd w:fill="f4f3f8" w:val="clear"/>
            <w:vAlign w:val="top"/>
            <w:gridSpan w:val="1"/>
          </w:tcPr>
          <w:p>
            <w:pPr>
              <w:jc w:val="both"/>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540" w:left="0"/>
        <w:spacing w:before="30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определяет перечень необходимых мероприятий по обеспечению антитеррористической защищенности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12. В качестве критических элементов объекта (территории) рассматриваются: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зоны, конструктивные и технологические элементы объекта (территории), в том числе зданий, инженерных сооружений и коммуникаций;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элементы систем, узлы оборудования или устройств потенциально опасных установок на объекте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места использования или хранения опасных веществ и материалов на объекте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другие системы, элементы и коммуникации объекта (территории), необходимость защиты которых выявлена в процессе анализа их уязвимости.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13. Устанавливаются следующие категории опасности объектов (территорий):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объекты (территории) первой категории опасности - 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более 10 тыс. человек;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объекты (территории) второй категории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объекты (территории), в результате совершения террористического акта на которых прогнозируемое количество пострадавших составляет более 1100 человек и которые расположены в населенных пунктах с численностью населения менее 10 тыс. человек;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более 100 тыс. человек;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объекты (территории) третьей категории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объекты (территории), в результате совершения террористического акта на которых прогнозируемое количество пострадавших составляет от 801 до 1100 человек и которые расположены в населенных пунктах с численностью населения менее 100 тыс. человек;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более 10 тыс. человек;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более 100 тыс. человек;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объекты (территории) четвертой категории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объекты (территории), в результате совершения террористического акта на которых прогнозируемое количество пострадавших составляет от 501 до 800 человек и которые расположены в населенных пунктах с численностью населения менее 10 тыс. человек;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объекты (территории), в результате совершения террористического акта на которых прогнозируемое количество пострадавших составляет от 100 до 500 человек и которые расположены в населенных пунктах с численностью населения менее 100 тыс. человек;</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объекты (территории), в результате совершения террористического акта на которых прогнозируемое количество пострадавших составляет менее 100 человек в независимости от численности населения населенного пункта.</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13 в ред. </w:t>
      </w:r>
      <w:hyperlink r:id="rId14">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05.03.2022 N 289)</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14. Утратил силу. - </w:t>
      </w:r>
      <w:hyperlink r:id="rId15">
        <w:r>
          <w:rPr>
            <w:b w:val="false"/>
            <w:rFonts w:ascii="Times New Roman" w:eastAsia="Times New Roman" w:hAnsi="Times New Roman" w:cs="Times New Roman"/>
            <w:sz w:val="24"/>
            <w:i w:val="false"/>
            <w:strike w:val="false"/>
            <w:color w:val="0000ff"/>
          </w:rPr>
          <w:t xml:space="preserve">Постановление</w:t>
        </w:r>
      </w:hyperlink>
      <w:r>
        <w:rPr>
          <w:b w:val="false"/>
          <w:rFonts w:ascii="Times New Roman" w:eastAsia="Times New Roman" w:hAnsi="Times New Roman" w:cs="Times New Roman"/>
          <w:sz w:val="24"/>
          <w:i w:val="false"/>
          <w:strike w:val="false"/>
        </w:rPr>
        <w:t xml:space="preserve"> Правительства РФ от 05.03.2022 N 289.</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15. Результаты работы комиссии оформляются актом обследования и категорирования объекта (территории), который подписывается всеми членами комиссии и утверждается председателем комиссии не позднее последнего дня работы комиссии.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Акт обследования и категорирования объекта (территории) составляется в 2 экземплярах и является основанием для разработки, а также неотъемлемой частью паспорта безопасности объекта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16. Служебная информация о состоянии антитеррористической защищенности объекта (территории), содержащаяся в акте обследования и категорирования объекта (территории), и принимаемых мерах по ее усилению является служебной информацией ограниченного распространения и подлежит защите в соответствии с законодательством 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III. Мероприятия по обеспечению антитеррористической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защищенности объектов (территорий)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17. Антитеррористическая защищенность объектов (территорий) обеспечивается путем осуществления комплекса мер, направленных: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на воспрепятствование неправомерному проникновению на объекты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на выявление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на пресечение попыток совершения террористических актов на объектах (территориях);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на минимизацию возможных последствий совершения террористических актов на объектах (территориях) и ликвидацию угрозы их совершения;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на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на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18. Воспрепятствование неправомерному проникновению на объекты (территории) достигается посредством: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разработки и реализации комплекса мер по предупреждению, выявлению и устранению причин неправомерного проникновения на объекты (территории), локализации и нейтрализации последствий их проявления;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организации и обеспечения пропускного и внутриобъектового режимов, контроля их функционирования;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своевременного предупреждения, выявления и пресечения действий лиц, направленных на совершение террористического акта;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обеспечения охраны объектов (территорий) и оснащения объектов (территорий) инженерно-техническими средствами и системами охраны;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заключения договоров аренды, безвозмездного пользования и иных договоров пользования имуществом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(используемых) площадей с возможностью расторжения указанных договоров при нецелевом использовании объектов (территорий);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осуществления контроля за выполнением мероприятий по обеспечению антитеррористической защищенности объектов (территорий);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организации индивидуальной работы с работниками объектов (территорий) по вопросам противодействия идеологии терроризма и экстремизма в образовательной деятельности.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19. Выявление потенциальных нарушителей установленных на объектах (территориях) пропускного и внутриобъектового режимов и (или) признаков подготовки или совершения террористического акта обеспечивается путем: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неукоснительного соблюдения на объектах (территориях) пропускного и внутриобъектового режимов;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периодической проверки зданий (строений, сооружений), а также уязвимых мест и критических элементов объектов (территорий), систем подземных коммуникаций, стоянок автомобильного транспорта;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принятия к нарушителям пропускного и внутриобъектового режимов мер ответственности, предусмотренных законодательством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исключения бесконтрольного пребывания на объектах (территориях) посторонних лиц и нахождения 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поддержания в исправном состоянии инженерно-технических средств и систем охраны, оснащения бесперебойной и устойчивой связью объектов (территорий);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сбора, обобщения и анализа выявленных фактов скрытого наблюдения, фото- и видеосъемки объектов (территорий) неизвестными лицами, провокаций сотрудников организаций, обеспечивающих охрану объектов (территорий), на неправомерные действия, проникновения посторонних лиц на объекты (территории), беспричинного размещения посторонними лицами вблизи объектов (территорий) вещей и 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контроля за состоянием систем подземных коммуникаций, стоянок транспорта, складских помещений;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поддержания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своевременного информирования правоохранительных органов о ставших известными фактах незаконного приобретения лицами, посещающими объект (территорию), оружия, его конструктивных элементов, боеприпасов, деталей для изготовления самодельных взрывных устройств.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20. Пресечение попыток совершения террористических актов на объектах (территориях) достигается посредством: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организации и обеспечения пропускного и внутриобъектового режимов на объектах (территориях);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своевременного выявления фактов нарушения пропускного режима, попыток вноса (ввоза) и проноса (провоза) запрещенных предметов (взрывчатых веществ, оружия, боеприпасов, наркотических и других опасных предметов и веществ) на объекты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организации санкционированного допуска на объекты (территории) посетителей и автотранспортных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исключения фактов бесконтрольного пребывания на объектах (территориях) посторонних лиц и нахождения транспортных средств на объектах (территориях) или в непосредственной близости от них;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организации круглосуточных охранных мероприятий, обеспечения ежедневного обхода и осмотра уязвимых мест и участков объектов (территорий), а также периодической проверки (обхода и осмотра) зданий (строений, сооружений) и территории со складскими и подсобными помещениями;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осуществления контроля за состоянием помещений, используемых для проведения мероприятий с массовым пребыванием людей;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21. Минимизация возможных последствий и ликвидация угрозы террористических актов на объектах (территориях) достигается посредством: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своевременного выявления и незамедлительного доведения информации об угрозе совершения или о совершении террористического акта до территориального органа безопасности, территориального органа Министерства внутренних дел Российской Федерации 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разработки порядка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обучения работников объекта (территории) действиям в условиях угрозы совершения или при совершении террористического акта;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проведения учений, тренировок по безопасной и своевременной эвакуации работников, обучающихся и иных лиц, находящихся на объекте (территории), при получении информации об угрозе совершения террористического акта либо о его совершении;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обеспечения технических возможностей эвакуации, а также своевременного оповещения работников, обучающихся и иных лиц, находящихся на объекте (территории), о порядке беспрепятственной и безопасной эвакуации из зданий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проведения занятий с работниками объектов (территорий) по минимизации морально-психологических последствий совершения террористического акта.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22. Обеспечение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достигается посредством: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определения должностных лиц, ответственных за хранение паспорта безопасности объекта (территории) и иных документов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определения должностных лиц, имеющих право доступа к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осуществления мер по выявлению и предупреждению возможных каналов утечки служебной информации ограниченного распространения, содержащейся в паспорте безопасности объекта (территории) и иных документах объекта (территории), в том числе служебной информации ограниченного распространения о принимаемых мерах по его антитеррористической защищенности;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подготовки и переподготовки должностных лиц по вопросам работы со служебной информацией ограниченного распространения, содержащейся в паспорте безопасности объекта (территории), и служебной информацией ограниченного распространения об антитеррористической защищенности объекта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23. Выявление и предотвращение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с использованием почтовых отправлений, достигается посредством: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организации санкционированного допуска на объекты (территории) посетителей и автотранспортных средств;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своевременного выявления фактов нарушения пропускного режима, попыток вноса (ввоза) и проноса (провоза) отравляющих веществ и патогенных биологических агентов, токсичных химикатов на объекты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обеспечения достаточного уровня подготовки должностных лиц и персонала объектов (территорий) по вопросам выявления и предупреждения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осуществления контроля за состоянием помещений, используемых для проведения мероприятий с массовым пребыванием людей.</w:t>
      </w:r>
    </w:p>
    <w:p>
      <w:pPr>
        <w:jc w:val="both"/>
        <w:ind w:firstLine="540" w:left="0"/>
        <w:spacing w:before="240" w:after="0" w:line="240"/>
        <w:rPr>
          <w:b w:val="false"/>
          <w:rFonts w:ascii="Times New Roman" w:eastAsia="Times New Roman" w:hAnsi="Times New Roman" w:cs="Times New Roman"/>
          <w:sz w:val="24"/>
          <w:i w:val="false"/>
          <w:strike w:val="false"/>
        </w:rPr>
      </w:pPr>
      <w:bookmarkStart w:id="2" w:name="Par161"/>
      <w:bookmarkEnd w:id="2"/>
      <w:r>
        <w:rPr>
          <w:b w:val="false"/>
          <w:rFonts w:ascii="Times New Roman" w:eastAsia="Times New Roman" w:hAnsi="Times New Roman" w:cs="Times New Roman"/>
          <w:sz w:val="24"/>
          <w:i w:val="false"/>
          <w:strike w:val="false"/>
        </w:rPr>
        <w:t xml:space="preserve">24. В целях обеспечения антитеррористической защищенности объектов (территорий), отнесенных к четвертой категории опасности, осуществляются следующие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организации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разработка планов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обеспечение пропускного и внутриобъектового режимов и осуществление контроля за их функционированием;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оснащение объектов (территорий)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"112" и поддержание их в исправном состоянии;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оборудование объектов (территорий) системами оповещения и управления эвакуацией либо автономными системами (средствами) экстренного оповещения работников, обучающихся и иных лиц, находящихся на объекте (территории), о потенциальной угрозе возникновения или о возникновении чрезвычайной ситуации;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проведение с работниками объектов (территорий) практических занятий и инструктажа о порядке действий при обнаружении на объектах (территориях) посторонних лиц и подозрительных предметов, а также при угрозе совершения террористического акта;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ж) периодический обход и осмотр объектов (территорий), их помещений, систем подземных коммуникаций, стоянок транспорта, а также периодическая проверка складских помещений;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з) проведение учений и тренировок по реализации планов обеспечения антитеррористической защищенности объектов (территорий);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осуществление мероприятий по информационной безопасности, обеспечивающих защиту от несанкционированного доступа к информационным ресурсам объектов (территорий);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л) размещение на объектах (территориях) наглядных пособий, содержащих информацию о порядке действий работников, обучающихся и иных лиц, находящихся на объекте (территории), при обнаружении подозрительных лиц или предметов на объектах (территориях), поступлении информации об угрозе совершения или о совершении террористических актов на объектах (территориях), а также плана эвакуации при возникновении чрезвычайных ситуаций, номеров телефонов аварийно-спасательных служб, территориальных органов безопасности 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 оснащение объектов (территорий) системой наружного освещения;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 организация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3" w:name="Par175"/>
      <w:bookmarkEnd w:id="3"/>
      <w:r>
        <w:rPr>
          <w:b w:val="false"/>
          <w:rFonts w:ascii="Times New Roman" w:eastAsia="Times New Roman" w:hAnsi="Times New Roman" w:cs="Times New Roman"/>
          <w:sz w:val="24"/>
          <w:i w:val="false"/>
          <w:strike w:val="false"/>
        </w:rPr>
        <w:t xml:space="preserve">25. В отношении объектов (территорий) третьей категории опасности дополнительно к мероприятиям, предусмотренным </w:t>
      </w:r>
      <w:hyperlink r:id="rId16">
        <w:r>
          <w:rPr>
            <w:b w:val="false"/>
            <w:rFonts w:ascii="Times New Roman" w:eastAsia="Times New Roman" w:hAnsi="Times New Roman" w:cs="Times New Roman"/>
            <w:sz w:val="24"/>
            <w:i w:val="false"/>
            <w:strike w:val="false"/>
            <w:color w:val="0000ff"/>
          </w:rPr>
          <w:t xml:space="preserve">пунктом 24</w:t>
        </w:r>
      </w:hyperlink>
      <w:r>
        <w:rPr>
          <w:b w:val="false"/>
          <w:rFonts w:ascii="Times New Roman" w:eastAsia="Times New Roman" w:hAnsi="Times New Roman" w:cs="Times New Roman"/>
          <w:sz w:val="24"/>
          <w:i w:val="false"/>
          <w:strike w:val="false"/>
        </w:rPr>
        <w:t xml:space="preserve"> настоящих требований, осуществляются следующие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оснащение объектов (территорий) системами видеонаблюдения, охранной сигнализации;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обеспечение охраны объектов (территорий) сотрудниками частных охранных организаций, подразделениями вневедомственной охраны войск национальной гвардии Российской Федерации, военизированными и сторожевыми подразделениями организации, подведомственной Федеральной службе войск национальной гвардии Российской Федерации, или подразделениями ведомственной охраны федеральных органов исполнительной власти, имеющих право на создание ведомственной охраны;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оборудование на 1-м этаже помещения для охраны с установкой в нем систем видеонаблюдения, охранной сигнализации и средств передачи тревожных сообщений в подразделения войск национальной гвардии Российской Федерации (подразделения вневедомственной охраны войск национальной гвардии Российской Федерации);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оборудование основных входов в здания, входящие в состав объектов (территорий), контрольно-пропускными пунктами (постами охраны);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оснащение объектов (территорий) стационарными или ручными металлоискателями.</w:t>
      </w:r>
    </w:p>
    <w:p>
      <w:pPr>
        <w:jc w:val="both"/>
        <w:ind w:firstLine="540" w:left="0"/>
        <w:spacing w:before="240" w:after="0" w:line="240"/>
        <w:rPr>
          <w:b w:val="false"/>
          <w:rFonts w:ascii="Times New Roman" w:eastAsia="Times New Roman" w:hAnsi="Times New Roman" w:cs="Times New Roman"/>
          <w:sz w:val="24"/>
          <w:i w:val="false"/>
          <w:strike w:val="false"/>
        </w:rPr>
      </w:pPr>
      <w:bookmarkStart w:id="4" w:name="Par181"/>
      <w:bookmarkEnd w:id="4"/>
      <w:r>
        <w:rPr>
          <w:b w:val="false"/>
          <w:rFonts w:ascii="Times New Roman" w:eastAsia="Times New Roman" w:hAnsi="Times New Roman" w:cs="Times New Roman"/>
          <w:sz w:val="24"/>
          <w:i w:val="false"/>
          <w:strike w:val="false"/>
        </w:rPr>
        <w:t xml:space="preserve">26. В отношении объектов (территорий) второй категории опасности дополнительно к мероприятиям, предусмотренным </w:t>
      </w:r>
      <w:hyperlink r:id="rId16">
        <w:r>
          <w:rPr>
            <w:b w:val="false"/>
            <w:rFonts w:ascii="Times New Roman" w:eastAsia="Times New Roman" w:hAnsi="Times New Roman" w:cs="Times New Roman"/>
            <w:sz w:val="24"/>
            <w:i w:val="false"/>
            <w:strike w:val="false"/>
            <w:color w:val="0000ff"/>
          </w:rPr>
          <w:t xml:space="preserve">пунктами 24</w:t>
        </w:r>
      </w:hyperlink>
      <w:r>
        <w:rPr>
          <w:b w:val="false"/>
          <w:rFonts w:ascii="Times New Roman" w:eastAsia="Times New Roman" w:hAnsi="Times New Roman" w:cs="Times New Roman"/>
          <w:sz w:val="24"/>
          <w:i w:val="false"/>
          <w:strike w:val="false"/>
        </w:rPr>
        <w:t xml:space="preserve"> и </w:t>
      </w:r>
      <w:hyperlink r:id="rId17">
        <w:r>
          <w:rPr>
            <w:b w:val="false"/>
            <w:rFonts w:ascii="Times New Roman" w:eastAsia="Times New Roman" w:hAnsi="Times New Roman" w:cs="Times New Roman"/>
            <w:sz w:val="24"/>
            <w:i w:val="false"/>
            <w:strike w:val="false"/>
            <w:color w:val="0000ff"/>
          </w:rPr>
          <w:t xml:space="preserve">25</w:t>
        </w:r>
      </w:hyperlink>
      <w:r>
        <w:rPr>
          <w:b w:val="false"/>
          <w:rFonts w:ascii="Times New Roman" w:eastAsia="Times New Roman" w:hAnsi="Times New Roman" w:cs="Times New Roman"/>
          <w:sz w:val="24"/>
          <w:i w:val="false"/>
          <w:strike w:val="false"/>
        </w:rPr>
        <w:t xml:space="preserve"> настоящих требований, осуществляются следующие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оборудование объектов (территорий) системой контроля и управления доступом;</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оснащение въездов на объект (территорию) воротами, обеспечивающими жесткую фиксацию их створок в закрытом положении.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27. В отношении объектов (территорий) первой категории опасности дополнительно к мероприятиям, предусмотренным </w:t>
      </w:r>
      <w:hyperlink r:id="rId16">
        <w:r>
          <w:rPr>
            <w:b w:val="false"/>
            <w:rFonts w:ascii="Times New Roman" w:eastAsia="Times New Roman" w:hAnsi="Times New Roman" w:cs="Times New Roman"/>
            <w:sz w:val="24"/>
            <w:i w:val="false"/>
            <w:strike w:val="false"/>
            <w:color w:val="0000ff"/>
          </w:rPr>
          <w:t xml:space="preserve">пунктами 24</w:t>
        </w:r>
      </w:hyperlink>
      <w:r>
        <w:rPr>
          <w:b w:val="false"/>
          <w:rFonts w:ascii="Times New Roman" w:eastAsia="Times New Roman" w:hAnsi="Times New Roman" w:cs="Times New Roman"/>
          <w:sz w:val="24"/>
          <w:i w:val="false"/>
          <w:strike w:val="false"/>
        </w:rPr>
        <w:t xml:space="preserve">, </w:t>
      </w:r>
      <w:hyperlink r:id="rId17">
        <w:r>
          <w:rPr>
            <w:b w:val="false"/>
            <w:rFonts w:ascii="Times New Roman" w:eastAsia="Times New Roman" w:hAnsi="Times New Roman" w:cs="Times New Roman"/>
            <w:sz w:val="24"/>
            <w:i w:val="false"/>
            <w:strike w:val="false"/>
            <w:color w:val="0000ff"/>
          </w:rPr>
          <w:t xml:space="preserve">25</w:t>
        </w:r>
      </w:hyperlink>
      <w:r>
        <w:rPr>
          <w:b w:val="false"/>
          <w:rFonts w:ascii="Times New Roman" w:eastAsia="Times New Roman" w:hAnsi="Times New Roman" w:cs="Times New Roman"/>
          <w:sz w:val="24"/>
          <w:i w:val="false"/>
          <w:strike w:val="false"/>
        </w:rPr>
        <w:t xml:space="preserve"> и </w:t>
      </w:r>
      <w:hyperlink r:id="rId18">
        <w:r>
          <w:rPr>
            <w:b w:val="false"/>
            <w:rFonts w:ascii="Times New Roman" w:eastAsia="Times New Roman" w:hAnsi="Times New Roman" w:cs="Times New Roman"/>
            <w:sz w:val="24"/>
            <w:i w:val="false"/>
            <w:strike w:val="false"/>
            <w:color w:val="0000ff"/>
          </w:rPr>
          <w:t xml:space="preserve">26</w:t>
        </w:r>
      </w:hyperlink>
      <w:r>
        <w:rPr>
          <w:b w:val="false"/>
          <w:rFonts w:ascii="Times New Roman" w:eastAsia="Times New Roman" w:hAnsi="Times New Roman" w:cs="Times New Roman"/>
          <w:sz w:val="24"/>
          <w:i w:val="false"/>
          <w:strike w:val="false"/>
        </w:rPr>
        <w:t xml:space="preserve"> настоящих требований, осуществляются следующие мероприятия: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оборудование контрольно-пропускных пунктов при входе (въезде) на прилегающую территорию объекта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оснащение въездов на объект (территорию) средствами снижения скорости и (или) противотаранными устройствами.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28. При изменении уровней террористической опасности, вводимых в соответствии с </w:t>
      </w:r>
      <w:hyperlink r:id="rId19">
        <w:r>
          <w:rPr>
            <w:b w:val="false"/>
            <w:rFonts w:ascii="Times New Roman" w:eastAsia="Times New Roman" w:hAnsi="Times New Roman" w:cs="Times New Roman"/>
            <w:sz w:val="24"/>
            <w:i w:val="false"/>
            <w:strike w:val="false"/>
            <w:color w:val="0000ff"/>
          </w:rPr>
          <w:t xml:space="preserve">Указом</w:t>
        </w:r>
      </w:hyperlink>
      <w:r>
        <w:rPr>
          <w:b w:val="false"/>
          <w:rFonts w:ascii="Times New Roman" w:eastAsia="Times New Roman" w:hAnsi="Times New Roman" w:cs="Times New Roman"/>
          <w:sz w:val="24"/>
          <w:i w:val="false"/>
          <w:strike w:val="false"/>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 соответствующего режима усиления противодействия терроризму, включающий в себя мероприятия, предусмотренные настоящими требованиями, а также соответствующими планами действий при установлении уровней террористической опасности.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29. Инженерная защита объектов (территорий) осуществляется в соответствии с Федеральным </w:t>
      </w:r>
      <w:hyperlink r:id="rId20">
        <w:r>
          <w:rPr>
            <w:b w:val="false"/>
            <w:rFonts w:ascii="Times New Roman" w:eastAsia="Times New Roman" w:hAnsi="Times New Roman" w:cs="Times New Roman"/>
            <w:sz w:val="24"/>
            <w:i w:val="false"/>
            <w:strike w:val="false"/>
            <w:color w:val="0000ff"/>
          </w:rPr>
          <w:t xml:space="preserve">законом</w:t>
        </w:r>
      </w:hyperlink>
      <w:r>
        <w:rPr>
          <w:b w:val="false"/>
          <w:rFonts w:ascii="Times New Roman" w:eastAsia="Times New Roman" w:hAnsi="Times New Roman" w:cs="Times New Roman"/>
          <w:sz w:val="24"/>
          <w:i w:val="false"/>
          <w:strike w:val="false"/>
        </w:rPr>
        <w:t xml:space="preserve"> "Технический регламент о безопасности зданий и сооружений".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Выбор и оснащение объектов (территорий) инженерно-техническими средствами и системами охраны конкретных типов определяются в техническом задании на проектирование инженерно-технических средств охраны при новом строительстве, капитальном ремонте, реконструкции или модернизации объектов (территорий).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 решению руководителей органов (организаций),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30. Система видеонаблюдения с учетом количества устанавливаемых камер и мест их размещения должна обеспечивать непрерывное видеонаблюдение уязвимых мест и критических элементов объекта (территории), архивирование и хранение данных в течение одного месяца.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31. Система оповещения и управления эвакуацией людей на объекте (территории) должна обеспечивать оперативное информирование лиц, находящихся на объекте (территории), о необходимости эвакуации и других действиях, обеспечивающих безопасность людей и предотвращение паники.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Системы оповещения и управления эвакуацией людей должны быть автономными и оборудованы источниками бесперебойного электропитания.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любой точке объекта (территории), где требуется оповещение людей,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объекта (территории), где требуется оповещение людей, обеспечивалась разборчивость передаваемой речевой информации.</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IV. Контроль за выполнением требований</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к антитеррористической защищенности объектов (территорий)</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32. Контроль за выполнением настоящих требований осуществляется Министерством просвещения Российской Федерации, органами исполнительной власти субъектов Российской Федерации и органами местного самоуправления, осуществляющими управление в сфере образования, организациями, осуществляющими функции и полномочия учредителей в отношении образовательных организаций, являющимися правообладателями объектов (территорий), в виде плановых и внеплановых проверок антитеррористической защищенности объектов (территорий) в целях: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проверки выполнения на объектах (территориях) требований к их антитеррористической защищенности, а также разработанных в соответствии с ними организационно-распорядительных документов органов (организаций), являющихся правообладателями объектов (территорий);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оценки эффективности использования систем обеспечения антитеррористической защищенности объектов (территорий) и реализации требований к антитеррористической защищенности объектов (территорий);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выработки и реализации мер по устранению выявленных в ходе проведения проверок антитеррористической защищенности объектов (территорий) недостатков.</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33. Плановые проверки осуществляются в форме документального контроля, выездного обследования антитеррористической защищенности объектов (территорий) и проводятся не реже 1 раза в 3 года в соответствии с утвержденным планом-графиком проверок, в котором указываются ответственные за проведение плановых проверок лица.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34. Должностное лицо, осуществляющее непосредственное руководство деятельностью работников на объекте (территории), уведомляется о проведении плановой проверки антитеррористической защищенности объекта (территории) не позднее чем за 30 дней до начала ее проведения посредством направления копии соответствующего приказа (распоряжения).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35. Внеплановые проверки антитеррористической защищенности объектов (территорий) проводятся на основании приказов (распоряжений) руководителей органов (организаций), являющихся правообладателями объектов (территорий), и (или) вышестоящих органов (организаций) в случаях:</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несоблюдения на объектах (территориях) требований к их антитеррористической защищенности, в том числе при поступлении от граждан жалоб на несоблюдение требований к антитеррористической защищенности объектов (территорий) и (или) бездействие должностных лиц органов (организаций), являющихся правообладателями объектов (территорий), в отношении обеспечения антитеррористической защищенности объектов (территорий);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при необходимости актуализации паспорта безопасности объекта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в целях осуществления контроля за устранением недостатков, выявленных в ходе проведения плановых проверок антитеррористической защищенности объектов (территорий).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36. Срок проведения проверки антитеррористической защищенности объекта (территории) не может превышать 5 рабочих дней.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37. По результатам проведения плановой или внеплановой проверки антитеррористической защищенности объекта (территории) оформляется акт проверки объекта (территории) с отражением в нем состояния антитеррористической защищенности объекта (территории), выявленных недостатков и предложений по их устранению.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Копия акта проверки объекта (территории) организации, подведомственной Министерству просвещения Российской Федерации, направляется в Министерство просвещения Российской Федерации, копия акта проверки объекта (территории) организации, находящейся в ведении органов исполнительной власти субъектов Российской Федерации или органов местного самоуправления, осуществляющих управление в сфере образования, направляется в органы исполнительной власти субъектов Российской Федерации или органы местного самоуправления, осуществляющие управление в сфере образования.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38. В целях устранения нарушений и недостатков, выявленных в ходе проведения плановой или внеплановой проверки антитеррористической защищенности объекта (территории), должностным лицом, осуществляющим непосредственное руководство деятельностью работников на объекте (территории), составляется план мероприятий по устранению выявленных нарушений и недостатков, копия которого направляется в орган (организацию), проводивший проверку.</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 Порядок информирования об угрозе совершения</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или о совершении террористического акта на объектах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(территориях) и реагирования лиц, ответственных</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за обеспечение антитеррористической защищенности</w:t>
      </w:r>
    </w:p>
    <w:p>
      <w:pPr>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объекта (территории), на полученную информацию</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bookmarkStart w:id="5" w:name="Par220"/>
      <w:bookmarkEnd w:id="5"/>
      <w:r>
        <w:rPr>
          <w:b w:val="false"/>
          <w:rFonts w:ascii="Times New Roman" w:eastAsia="Times New Roman" w:hAnsi="Times New Roman" w:cs="Times New Roman"/>
          <w:sz w:val="24"/>
          <w:i w:val="false"/>
          <w:strike w:val="false"/>
        </w:rPr>
        <w:t xml:space="preserve">39. При обнаружении угрозы совершения террористического акта на объекте (территории), получении информации (в том числе анонимной) об угрозе совершения или о совершении террористического акта на объекте (территории) должностное лицо, осуществляющее непосредственное руководство деятельностью работников объекта (территории)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территориальный орган Министерства внутренних дел Российской Федерации и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а также орган (организацию), являющийся правообладателем объекта (территории), и вышестоящий орган (организацию).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Работники органа (организации), являющегося правообладателем объекта (территории), при получении информации (в том числе анонимной) об угрозе совершения террористического акта на объекте (территории) обязаны незамедлительно сообщить указанную информацию должностному лицу, осуществляющему непосредственное руководство деятельностью работников объекта (территории), или уполномоченному им лицу.</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40. При направлении в соответствии с </w:t>
      </w:r>
      <w:hyperlink r:id="rId21">
        <w:r>
          <w:rPr>
            <w:b w:val="false"/>
            <w:rFonts w:ascii="Times New Roman" w:eastAsia="Times New Roman" w:hAnsi="Times New Roman" w:cs="Times New Roman"/>
            <w:sz w:val="24"/>
            <w:i w:val="false"/>
            <w:strike w:val="false"/>
            <w:color w:val="0000ff"/>
          </w:rPr>
          <w:t xml:space="preserve">пунктом 39</w:t>
        </w:r>
      </w:hyperlink>
      <w:r>
        <w:rPr>
          <w:b w:val="false"/>
          <w:rFonts w:ascii="Times New Roman" w:eastAsia="Times New Roman" w:hAnsi="Times New Roman" w:cs="Times New Roman"/>
          <w:sz w:val="24"/>
          <w:i w:val="false"/>
          <w:strike w:val="false"/>
        </w:rPr>
        <w:t xml:space="preserve"> настоящих требований информации об угрозе совершения или о совершении террористического акта на объекте (территории) лицо, передающее указанную информацию с помощью средств связи, сообщает: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свою фамилию, имя, отчество (при наличии) и занимаемую должность;</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наименование объекта (территории) и его точный адрес;</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дату и время получения информации об угрозе совершения или о совершении террористического акта на объекте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характер информации об угрозе совершения террористического акта или характер совершенного террористического акта;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д) количество находящихся на объекте (территории) людей;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е) другие значимые сведения по запросу территориального органа безопасности,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территориального органа Министерства внутренних дел Российской Федерации 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41. Лицо, передавшее информацию об угрозе совершения или о совершении террористического акта, фиксирует (записывает) фамилию, имя, отчество (при наличии), занимаемую должность лица, принявшего информацию, а также дату и время ее передачи.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42. Должностное лицо, осуществляющее непосредственное руководство деятельностью работников на объекте (территории) (лицо, его замещающее), при обнаружении угрозы совершения террористического акта на объекте (территории) или получении информации об угрозе совершения террористического акта на объекте (территории) обеспечивает:</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оповещение работников, обучающихся и иных лиц, находящихся на объекте (территории), об угрозе совершения террористического акта;</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безопасную и беспрепятственную эвакуацию работников, обучающихся и иных лиц, находящихся на объекте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усиление охраны и контроля пропускного и внутриобъектового режимов, а также прекращение доступа людей и транспортных средств на объект (территорию);</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г) беспрепятственный доступ на объект (территорию) оперативных подразделений территориальных органов безопасности, территориальных органов Министерства внутренних дел Российской Федерации, территориальных органов Федеральной службы войск национальной гвардии Российской Федерации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
    <w:p>
      <w:pPr>
        <w:jc w:val="both"/>
        <w:ind w:firstLine="0" w:left="0"/>
        <w:spacing w:after="0" w:line="240"/>
        <w:rPr>
          <w:b w:val="false"/>
          <w:rFonts w:ascii="Times New Roman" w:eastAsia="Times New Roman" w:hAnsi="Times New Roman" w:cs="Times New Roman"/>
          <w:sz w:val="24"/>
          <w:i w:val="false"/>
          <w:strike w:val="false"/>
        </w:rPr>
      </w:pPr>
    </w:p>
    <w:p>
      <w:pPr>
        <w:outlineLvl w:val="1"/>
        <w:jc w:val="center"/>
        <w:ind w:firstLine="0" w:left="0"/>
        <w:spacing w:after="0" w:line="240"/>
        <w:rPr>
          <w:b w:val="true"/>
          <w:rFonts w:ascii="Arial" w:eastAsia="Arial" w:hAnsi="Arial" w:cs="Arial"/>
          <w:sz w:val="24"/>
          <w:i w:val="false"/>
          <w:strike w:val="false"/>
        </w:rPr>
      </w:pPr>
      <w:r>
        <w:rPr>
          <w:b w:val="true"/>
          <w:rFonts w:ascii="Arial" w:eastAsia="Arial" w:hAnsi="Arial" w:cs="Arial"/>
          <w:sz w:val="24"/>
          <w:i w:val="false"/>
          <w:strike w:val="false"/>
        </w:rPr>
        <w:t xml:space="preserve">VI. Паспорт безопасности объекта (территории)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54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43. На каждый объект (территорию) 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bookmarkStart w:id="6" w:name="Par240"/>
      <w:bookmarkEnd w:id="6"/>
      <w:r>
        <w:rPr>
          <w:b w:val="false"/>
          <w:rFonts w:ascii="Times New Roman" w:eastAsia="Times New Roman" w:hAnsi="Times New Roman" w:cs="Times New Roman"/>
          <w:sz w:val="24"/>
          <w:i w:val="false"/>
          <w:strike w:val="false"/>
        </w:rPr>
        <w:t xml:space="preserve">44. Паспорт безопасности объекта (территории) подписывается должностным лицом, осуществляющим непосредственное руководство деятельностью работников на объекте (территории), согласовывается с руководителем территориального органа безопасности или уполномоченным им лицом, руководителем территориального органа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руководителем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органа (организации), являющегося правообладателем объекта (территории), или уполномоченным им лицом.</w:t>
      </w:r>
    </w:p>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 44 в ред. </w:t>
      </w:r>
      <w:hyperlink r:id="rId22">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rPr>
        <w:t xml:space="preserve"> Правительства РФ от 05.03.2022 N 289)</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45. 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 указанные в </w:t>
      </w:r>
      <w:hyperlink r:id="rId23">
        <w:r>
          <w:rPr>
            <w:b w:val="false"/>
            <w:rFonts w:ascii="Times New Roman" w:eastAsia="Times New Roman" w:hAnsi="Times New Roman" w:cs="Times New Roman"/>
            <w:sz w:val="24"/>
            <w:i w:val="false"/>
            <w:strike w:val="false"/>
            <w:color w:val="0000ff"/>
          </w:rPr>
          <w:t xml:space="preserve">пункте 44</w:t>
        </w:r>
      </w:hyperlink>
      <w:r>
        <w:rPr>
          <w:b w:val="false"/>
          <w:rFonts w:ascii="Times New Roman" w:eastAsia="Times New Roman" w:hAnsi="Times New Roman" w:cs="Times New Roman"/>
          <w:sz w:val="24"/>
          <w:i w:val="false"/>
          <w:strike w:val="false"/>
        </w:rPr>
        <w:t xml:space="preserve"> настоящих требований.</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46.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47. Паспорт безопасности объекта (территории) составляется в 2 экземплярах (1-й экземпляр паспорта безопасности объекта (территории) хранится на объекте (территории), 2-й экземпляр направляется в орган (организацию), являющийся правообладателем объекта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Копия (по согласованию с территориальным органом безопасности - бумажная или электронная) паспорта безопасности объекта (территории) с сопроводительным письмом направляется в территориальный орган безопасности по месту нахождения объекта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48. Актуализация паспорта безопасности объекта (территории) осуществляется в порядке, предусмотренном для его разработки, не реже одного раза в 5 лет, а также при изменении: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а) общей площади и периметра объекта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 количества критических элементов объекта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 мер по инженерно-технической защите объекта (территории).</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49. Изменения прилагаются ко всем экземплярам паспорта безопасности объекта (территории) с указанием причин и дат их внесения.</w:t>
      </w:r>
    </w:p>
    <w:p>
      <w:pPr>
        <w:jc w:val="both"/>
        <w:ind w:firstLine="540" w:left="0"/>
        <w:spacing w:before="240"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50. Паспорт безопасности объекта (территории), признанный по результатам его актуализации нуждающимся в замене, после замены хранится на объекте (территории) в течение 5 лет.</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outlineLvl w:val="0"/>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Утверждена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постановлением Правительства</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righ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от 2 августа 2019 г. N 1006</w:t>
      </w:r>
    </w:p>
    <w:p>
      <w:pPr>
        <w:spacing w:after="0" w:line="240"/>
        <w:rPr>
          <w:sz w:val="24"/>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shd w:fill="f4f3f8" w:val="clear"/>
      </w:tblPr>
      <w:tblGrid>
        <w:gridCol w:w="168"/>
        <w:gridCol w:w="113"/>
      </w:tblGrid>
      <w:tr>
        <w:tc>
          <w:tcPr>
            <w:left w:w="0" w:type="dxa"/>
            <w:right w:w="0" w:type="dxa"/>
            <w:top w:w="0" w:type="dxa"/>
            <w:bottom w:w="0" w:type="dxa"/>
            <w:tcW w:type="dxa" w:w="168"/>
            <w:shd w:fill="ced3f1"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Список изменяющих документов</w:t>
            </w:r>
          </w:p>
          <w:p>
            <w:pPr>
              <w:jc w:val="center"/>
              <w:ind w:firstLine="0" w:left="0"/>
              <w:spacing w:after="0" w:line="240"/>
              <w:rPr>
                <w:b w:val="false"/>
                <w:rFonts w:ascii="Times New Roman" w:eastAsia="Times New Roman" w:hAnsi="Times New Roman" w:cs="Times New Roman"/>
                <w:sz w:val="24"/>
                <w:i w:val="false"/>
                <w:strike w:val="false"/>
                <w:color w:val="392c69"/>
              </w:rPr>
            </w:pPr>
            <w:r>
              <w:rPr>
                <w:b w:val="false"/>
                <w:rFonts w:ascii="Times New Roman" w:eastAsia="Times New Roman" w:hAnsi="Times New Roman" w:cs="Times New Roman"/>
                <w:sz w:val="24"/>
                <w:i w:val="false"/>
                <w:strike w:val="false"/>
                <w:color w:val="392c69"/>
              </w:rPr>
              <w:t xml:space="preserve">(в ред. </w:t>
            </w:r>
            <w:hyperlink r:id="rId24">
              <w:r>
                <w:rPr>
                  <w:b w:val="false"/>
                  <w:rFonts w:ascii="Times New Roman" w:eastAsia="Times New Roman" w:hAnsi="Times New Roman" w:cs="Times New Roman"/>
                  <w:sz w:val="24"/>
                  <w:i w:val="false"/>
                  <w:strike w:val="false"/>
                  <w:color w:val="0000ff"/>
                </w:rPr>
                <w:t xml:space="preserve">Постановления</w:t>
              </w:r>
            </w:hyperlink>
            <w:r>
              <w:rPr>
                <w:b w:val="false"/>
                <w:rFonts w:ascii="Times New Roman" w:eastAsia="Times New Roman" w:hAnsi="Times New Roman" w:cs="Times New Roman"/>
                <w:sz w:val="24"/>
                <w:i w:val="false"/>
                <w:strike w:val="false"/>
                <w:color w:val="392c69"/>
              </w:rPr>
              <w:t xml:space="preserve"> Правительства РФ от 05.03.2022 N 289)</w:t>
            </w:r>
          </w:p>
        </w:tc>
        <w:tc>
          <w:tcPr>
            <w:left w:w="0" w:type="dxa"/>
            <w:right w:w="0" w:type="dxa"/>
            <w:top w:w="0" w:type="dxa"/>
            <w:bottom w:w="0" w:type="dxa"/>
            <w:tcW w:type="dxa" w:w="113"/>
            <w:shd w:fill="f4f3f8" w:val="clear"/>
            <w:vAlign w:val="top"/>
            <w:gridSpan w:val="1"/>
          </w:tcPr>
          <w:p>
            <w:pPr>
              <w:jc w:val="center"/>
              <w:ind w:firstLine="0" w:left="0"/>
              <w:spacing w:after="0" w:line="240"/>
              <w:rPr>
                <w:b w:val="false"/>
                <w:rFonts w:ascii="Times New Roman" w:eastAsia="Times New Roman" w:hAnsi="Times New Roman" w:cs="Times New Roman"/>
                <w:sz w:val="24"/>
                <w:i w:val="false"/>
                <w:strike w:val="false"/>
                <w:color w:val="392c69"/>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center"/>
        <w:ind w:firstLine="0" w:left="0"/>
        <w:spacing w:after="0" w:line="240"/>
        <w:rPr>
          <w:b w:val="false"/>
          <w:rFonts w:ascii="Times New Roman" w:eastAsia="Times New Roman" w:hAnsi="Times New Roman" w:cs="Times New Roman"/>
          <w:sz w:val="24"/>
          <w:i w:val="false"/>
          <w:strike w:val="false"/>
        </w:rPr>
      </w:pPr>
      <w:bookmarkStart w:id="7" w:name="Par264"/>
      <w:bookmarkEnd w:id="7"/>
      <w:r>
        <w:rPr>
          <w:b w:val="false"/>
          <w:rFonts w:ascii="Times New Roman" w:eastAsia="Times New Roman" w:hAnsi="Times New Roman" w:cs="Times New Roman"/>
          <w:sz w:val="24"/>
          <w:i w:val="false"/>
          <w:strike w:val="false"/>
        </w:rPr>
        <w:t xml:space="preserve">ФОРМА ПАСПОРТА</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БЕЗОПАСНОСТИ ОБЪЕКТОВ (ТЕРРИТОРИЙ) МИНИСТЕРСТВА ПРОСВЕЩЕНИЯ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 И ОБЪЕКТОВ (ТЕРРИТОРИЙ), ОТНОСЯЩИХСЯ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 СФЕРЕ ДЕЯТЕЛЬНОСТИ МИНИСТЕРСТВА ПРОСВЕЩЕНИЯ</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РОССИЙСКОЙ ФЕДЕРАЦИИ</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(пометка или гриф)</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Экз. N ______</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804"/>
        <w:gridCol w:w="1928"/>
        <w:gridCol w:w="3391"/>
      </w:tblGrid>
      <w:tr>
        <w:trPr>
          <w:jc w:val="left"/>
        </w:trPr>
        <w:tc>
          <w:tcPr>
            <w:vMerge w:val="restart"/>
            <w:tcW w:type="dxa" w:w="3804"/>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5319"/>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УТВЕРЖДАЮ</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_________________________________________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(Министр просвещения Российской Федерации (руководитель иного органа (организации), являющегося правообладателем объекта (территории), или уполномоченное им лицо)</w:t>
            </w:r>
          </w:p>
        </w:tc>
      </w:tr>
      <w:tr>
        <w:trPr>
          <w:jc w:val="left"/>
        </w:trPr>
        <w:tc>
          <w:tcPr>
            <w:vMerge w:val="continue"/>
            <w:tcW w:type="dxa" w:w="3804"/>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928"/>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c>
          <w:tcPr>
            <w:tcW w:type="dxa" w:w="3391"/>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(инициалы, фамилия)</w:t>
            </w:r>
          </w:p>
        </w:tc>
      </w:tr>
      <w:tr>
        <w:trPr>
          <w:jc w:val="left"/>
        </w:trPr>
        <w:tc>
          <w:tcPr>
            <w:vMerge w:val="continue"/>
            <w:tcW w:type="dxa" w:w="3804"/>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5319"/>
            <w:gridSpan w:val="2"/>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 _____________ 20__ г.</w:t>
            </w: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1861"/>
        <w:gridCol w:w="2736"/>
        <w:gridCol w:w="1814"/>
        <w:gridCol w:w="2721"/>
      </w:tblGrid>
      <w:tr>
        <w:trPr>
          <w:jc w:val="left"/>
        </w:trPr>
        <w:tc>
          <w:tcPr>
            <w:hMerge w:val="restart"/>
            <w:tcW w:type="dxa" w:w="4597"/>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СОГЛАСОВАНО</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территориального органа безопасности или уполномоченное им лицо)</w:t>
            </w:r>
          </w:p>
        </w:tc>
        <w:tc>
          <w:tcPr>
            <w:hMerge w:val="restart"/>
            <w:tcW w:type="dxa" w:w="4535"/>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СОГЛАСОВАНО</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территориального органа Росгвардии или подразделения вневедомственной охраны войск национальной гвардии Российской Федерации</w:t>
            </w:r>
          </w:p>
        </w:tc>
      </w:tr>
      <w:tr>
        <w:trPr>
          <w:jc w:val="left"/>
        </w:trPr>
        <w:tc>
          <w:tcPr>
            <w:tcW w:type="dxa" w:w="1861"/>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c>
          <w:tcPr>
            <w:tcW w:type="dxa" w:w="2736"/>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(инициалы, фамилия)</w:t>
            </w:r>
          </w:p>
        </w:tc>
        <w:tc>
          <w:tcPr>
            <w:tcW w:type="dxa" w:w="1814"/>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c>
          <w:tcPr>
            <w:tcW w:type="dxa" w:w="2721"/>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(инициалы, фамилия)</w:t>
            </w:r>
          </w:p>
        </w:tc>
      </w:tr>
      <w:tr>
        <w:trPr>
          <w:jc w:val="left"/>
        </w:trPr>
        <w:tc>
          <w:tcPr>
            <w:hMerge w:val="restart"/>
            <w:tcW w:type="dxa" w:w="4597"/>
            <w:gridSpan w:val="2"/>
          </w:tcPr>
          <w:p>
            <w:pPr>
              <w:jc w:val="both"/>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 _____________ 20__ г.</w:t>
            </w:r>
          </w:p>
        </w:tc>
        <w:tc>
          <w:tcPr>
            <w:hMerge w:val="restart"/>
            <w:tcW w:type="dxa" w:w="4535"/>
            <w:gridSpan w:val="2"/>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 _____________ 20__ г.</w:t>
            </w:r>
          </w:p>
        </w:tc>
      </w:tr>
    </w:tbl>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3804"/>
        <w:gridCol w:w="1928"/>
        <w:gridCol w:w="3391"/>
      </w:tblGrid>
      <w:tr>
        <w:trPr>
          <w:jc w:val="left"/>
        </w:trPr>
        <w:tc>
          <w:tcPr>
            <w:vMerge w:val="restart"/>
            <w:tcW w:type="dxa" w:w="3804"/>
            <w:gridSpan w:val="1"/>
          </w:tcPr>
          <w:p>
            <w:pPr>
              <w:jc w:val="left"/>
              <w:ind w:firstLine="0" w:left="0"/>
              <w:spacing w:after="0" w:line="240"/>
              <w:rPr>
                <w:b w:val="false"/>
                <w:rFonts w:ascii="Times New Roman" w:eastAsia="Times New Roman" w:hAnsi="Times New Roman" w:cs="Times New Roman"/>
                <w:sz w:val="24"/>
                <w:i w:val="false"/>
                <w:strike w:val="false"/>
              </w:rPr>
            </w:pPr>
          </w:p>
        </w:tc>
        <w:tc>
          <w:tcPr>
            <w:hMerge w:val="restart"/>
            <w:tcW w:type="dxa" w:w="5319"/>
            <w:gridSpan w:val="2"/>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СОГЛАСОВАНО</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________________________________________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руководитель территориального органа МЧС России)</w:t>
            </w:r>
          </w:p>
        </w:tc>
      </w:tr>
      <w:tr>
        <w:trPr>
          <w:jc w:val="left"/>
        </w:trPr>
        <w:tc>
          <w:tcPr>
            <w:vMerge w:val="continue"/>
            <w:tcW w:type="dxa" w:w="3804"/>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tcW w:type="dxa" w:w="1928"/>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(подпись)</w:t>
            </w:r>
          </w:p>
        </w:tc>
        <w:tc>
          <w:tcPr>
            <w:tcW w:type="dxa" w:w="3391"/>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_______________________</w:t>
            </w:r>
          </w:p>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(инициалы, фамилия)</w:t>
            </w:r>
          </w:p>
        </w:tc>
      </w:tr>
      <w:tr>
        <w:trPr>
          <w:jc w:val="left"/>
        </w:trPr>
        <w:tc>
          <w:tcPr>
            <w:vMerge w:val="continue"/>
            <w:tcW w:type="dxa" w:w="3804"/>
            <w:gridSpan w:val="1"/>
          </w:tcPr>
          <w:p>
            <w:pPr>
              <w:jc w:val="center"/>
              <w:ind w:firstLine="0" w:left="0"/>
              <w:spacing w:after="0" w:line="240"/>
              <w:rPr>
                <w:b w:val="false"/>
                <w:rFonts w:ascii="Times New Roman" w:eastAsia="Times New Roman" w:hAnsi="Times New Roman" w:cs="Times New Roman"/>
                <w:sz w:val="24"/>
                <w:i w:val="false"/>
                <w:strike w:val="false"/>
              </w:rPr>
            </w:pPr>
          </w:p>
        </w:tc>
        <w:tc>
          <w:tcPr>
            <w:hMerge w:val="restart"/>
            <w:tcW w:type="dxa" w:w="5319"/>
            <w:gridSpan w:val="2"/>
          </w:tcPr>
          <w:p>
            <w:pPr>
              <w:jc w:val="left"/>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"__" _____________ 20__ г.</w:t>
            </w: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ПАСПОРТ БЕЗОПАСНОСТИ</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объекта (территории)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населенного пункта)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20__ год</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I. Общие сведения об объекте (территории)</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(наименование, адрес, телефон, факс, адрес электронной почты органа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(организации), являющегося правообладателем объекта (территории)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(адрес объекта (территории), телефон, факс, адрес электронной почты)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(основной вид деятельности органа (организации)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(категория опасности объекта (территории)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(общая площадь объекта (кв. метров), протяженность периметра (метров)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(номер свидетельства о государственной регистрации права на пользование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земельным участком и свидетельства о праве пользования объектом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недвижимости, дата их выдачи)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(ф.и.о. должностного лица, осуществляющего непосредственное руководство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деятельностью работников на объекте (территории), служебный и мобильный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телефоны, адрес электронной почты)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(ф.и.о. руководителя органа (организации), являющегося правообладателем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объекта (территории), служебный и мобильный телефоны, адрес электронной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почты)</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II. Сведения о работниках, обучающихся и иных лицах,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находящихся на объекте (территории)</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1. Режим работы объекта (территории)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том числе продолжительность, начало и окончание рабочего дня)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2. Общее количество работников ______________ человек.</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3. Среднее количество находящихся на объекте (территории) в течение дня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работников,   обучающихся  и  иных  лиц,  в  том  числе  арендаторов,  лиц,</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осуществляющих безвозмездное пользование имуществом, находящимся на объекте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(территории),     сотрудников    охранных    организаций    (единовременно)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 человек.</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4.  Среднее  количество находящихся на объекте (территории) в нерабочее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время,  ночью,  в выходные и праздничные дни работников, обучающихся и иных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лиц, в том числе арендаторов, лиц, осуществляющих безвозмездное пользование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имуществом,  находящимся  на  объекте  (территории),  сотрудников  охранных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организаций _________ человек.</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5.  Сведения  об арендаторах, иных лицах (организациях), осуществляющих</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безвозмездное пользование имуществом, находящимся  на объекте  (территории)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(полное и сокращенное наименование организации, основной вид деятельности,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общее количество работников, расположение рабочих мест на объекте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(территории), занимаемая площадь (кв. метров), режим работы, ф.и.о.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руководителя-арендатора, номера (служебного и мобильного) телефонов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руководителя организации, срок действия аренды и (или) иные условия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нахождения (размещения) на объекте (территории)</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III. Сведения о критических элементах объекта (территории)</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1. Перечень критических элементов объекта (территории) (при наличии)</w:t>
      </w:r>
    </w:p>
    <w:p>
      <w:pPr>
        <w:jc w:val="both"/>
        <w:ind w:firstLine="0" w:left="0"/>
        <w:spacing w:after="0" w:line="240"/>
        <w:rPr>
          <w:b w:val="false"/>
          <w:rFonts w:ascii="Times New Roman" w:eastAsia="Times New Roman" w:hAnsi="Times New Roman" w:cs="Times New Roman"/>
          <w:sz w:val="24"/>
          <w:i w:val="false"/>
          <w:strike w:val="false"/>
        </w:rPr>
      </w:pPr>
    </w:p>
    <w:tbl>
      <w:tblPr>
        <w:tblLayout w:type="fixed"/>
        <w:tblInd w:w="0" w:type="dxa"/>
        <w:jc w:val="left"/>
        <w:tblW w:w="0" w:type="auto"/>
        <w:tblCellMar>
          <w:bottom w:w="102" w:type="dxa"/>
          <w:left w:w="62" w:type="dxa"/>
          <w:right w:w="62" w:type="dxa"/>
          <w:top w:w="102" w:type="dxa"/>
        </w:tblCellMar>
        <w:tblBorders>
          <w:left w:sz="0" w:space="0" w:val="nil"/>
          <w:right w:sz="0" w:space="0" w:val="nil"/>
          <w:top w:sz="0" w:space="0" w:val="nil"/>
          <w:bottom w:sz="0" w:space="0" w:val="nil"/>
          <w:insideV w:sz="0" w:space="0" w:val="nil"/>
          <w:insideH w:sz="0" w:space="0" w:val="nil"/>
        </w:tblBorders>
      </w:tblPr>
      <w:tblGrid>
        <w:gridCol w:w="572"/>
        <w:gridCol w:w="1814"/>
        <w:gridCol w:w="3086"/>
        <w:gridCol w:w="1560"/>
        <w:gridCol w:w="1247"/>
        <w:gridCol w:w="850"/>
      </w:tblGrid>
      <w:tr>
        <w:trPr>
          <w:jc w:val="left"/>
        </w:trPr>
        <w:tc>
          <w:tcPr>
            <w:tcW w:type="dxa" w:w="572"/>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N п/п</w:t>
            </w:r>
          </w:p>
        </w:tc>
        <w:tc>
          <w:tcPr>
            <w:tcW w:type="dxa" w:w="1814"/>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Наименование критического элемента</w:t>
            </w:r>
          </w:p>
        </w:tc>
        <w:tc>
          <w:tcPr>
            <w:tcW w:type="dxa" w:w="3086"/>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Количество работников, обучающихся и иных лиц, находящихся на критическом элементе (человек)</w:t>
            </w:r>
          </w:p>
        </w:tc>
        <w:tc>
          <w:tcPr>
            <w:tcW w:type="dxa" w:w="156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Общая площадь (кв. метров)</w:t>
            </w:r>
          </w:p>
        </w:tc>
        <w:tc>
          <w:tcPr>
            <w:tcW w:type="dxa" w:w="1247"/>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Характер террористической угрозы</w:t>
            </w:r>
          </w:p>
        </w:tc>
        <w:tc>
          <w:tcPr>
            <w:tcW w:type="dxa" w:w="850"/>
            <w:tcBorders>
              <w:left w:sz="4" w:val="single"/>
              <w:top w:sz="4" w:val="single"/>
              <w:right w:sz="4" w:val="single"/>
              <w:bottom w:sz="4" w:val="single"/>
            </w:tcBorders>
            <w:gridSpan w:val="1"/>
          </w:tcPr>
          <w:p>
            <w:pPr>
              <w:jc w:val="center"/>
              <w:ind w:firstLine="0" w:left="0"/>
              <w:spacing w:after="0" w:line="240"/>
              <w:rPr>
                <w:b w:val="false"/>
                <w:rFonts w:ascii="Times New Roman" w:eastAsia="Times New Roman" w:hAnsi="Times New Roman" w:cs="Times New Roman"/>
                <w:sz w:val="24"/>
                <w:i w:val="false"/>
                <w:strike w:val="false"/>
              </w:rPr>
            </w:pPr>
            <w:r>
              <w:rPr>
                <w:b w:val="false"/>
                <w:rFonts w:ascii="Times New Roman" w:eastAsia="Times New Roman" w:hAnsi="Times New Roman" w:cs="Times New Roman"/>
                <w:sz w:val="24"/>
                <w:i w:val="false"/>
                <w:strike w:val="false"/>
              </w:rPr>
              <w:t xml:space="preserve">Возможные последствия</w:t>
            </w:r>
          </w:p>
        </w:tc>
      </w:tr>
      <w:tr>
        <w:trPr>
          <w:jc w:val="left"/>
        </w:trPr>
        <w:tc>
          <w:tcPr>
            <w:tcW w:type="dxa" w:w="572"/>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814"/>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3086"/>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56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1247"/>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c>
          <w:tcPr>
            <w:tcW w:type="dxa" w:w="850"/>
            <w:tcBorders>
              <w:left w:sz="4" w:val="single"/>
              <w:top w:sz="4" w:val="single"/>
              <w:right w:sz="4" w:val="single"/>
              <w:bottom w:sz="4" w:val="single"/>
            </w:tcBorders>
            <w:vAlign w:val="center"/>
            <w:gridSpan w:val="1"/>
          </w:tcPr>
          <w:p>
            <w:pPr>
              <w:jc w:val="left"/>
              <w:ind w:firstLine="0" w:left="0"/>
              <w:spacing w:after="0" w:line="240"/>
              <w:rPr>
                <w:b w:val="false"/>
                <w:rFonts w:ascii="Times New Roman" w:eastAsia="Times New Roman" w:hAnsi="Times New Roman" w:cs="Times New Roman"/>
                <w:sz w:val="24"/>
                <w:i w:val="false"/>
                <w:strike w:val="false"/>
              </w:rPr>
            </w:pPr>
          </w:p>
        </w:tc>
      </w:tr>
    </w:tbl>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2.  Возможные  места  и  способы  проникновения  террористов  на объект</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(территорию) 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3.  Наиболее  вероятные  средства  поражения,  которые  могут применить</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террористы при совершении террористического акта 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IV. Прогноз последствий в результате совершения на объекте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(территории) террористического акта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1.    Предполагаемые     модели         действий            нарушителей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(краткое описание основных угроз совершения террористического акта на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объекте (территории) (возможность размещения на объекте (территории)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взрывных устройств, захват заложников из числа работников, обучающихся 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иных лиц, находящихся на объекте (территории), наличие рисков химического,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биологического и радиационного заражения (загрязнения)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2.  Вероятные  последствия совершения террористического акта на объекте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(территории) 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(площадь возможной зоны разрушения (заражения) в случае совершения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террористического акта (кв. метров), иные ситуации в результате совершения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террористического акта)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V. Оценка последствий совершения террористического акта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 объекте (территории)</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Возможное   количество   пострадавших   на   объекте   (территории)   -</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(человек)</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VI. Силы и средства, привлекаемые для обеспечения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антитеррористической защищенности объекта (территории)</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1. Силы, привлекаемые для обеспечения антитеррористической защищенности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объекта (территории) 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2.   Средства,   привлекаемые   для   обеспечения  антитеррористической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защищенности объекта 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VII. Меры по инженерно-технической, физической защите и пожарной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безопасности объекта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1. Меры по инженерно-технической защите объекта (территории):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а) объектовые системы оповещения 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(наличие, марка, характеристика)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б) наличие   резервных   источников   электроснабжения,   систем  связи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(количество, характеристика)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наличие   технических   систем   обнаружения  несанкционированного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проникновения на объект (территорию) 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(марка, количество)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г) наличие стационарных и ручных металлоискателей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(марка, количество)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 наличие систем наружного освещения объекта (территории)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(марка, количество)</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е) наличие системы видеонаблюдения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2. Меры по физической защите объекта (территории):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а)  количество  контрольно-пропускных  пунктов  (для  прохода  людей  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проезда транспортных средств) 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б)   количество  эвакуационных  выходов  (для  выхода  людей  и  выезда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транспортных средств) 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наличие   на   объекте  (территории)  электронной  системы  пропуска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(тип установленного оборудования)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г) физическая охрана объекта (территории) 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(организация, осуществляющая охранные мероприятия, количество постов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(человек)</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3.   Наличие   систем   противопожарной   защиты  и  первичных  средств</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пожаротушения объекта (территории):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а) наличие автоматической пожарной сигнализации 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(характеристика)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б) наличие системы внутреннего противопожарного водопровода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(характеристика)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в) наличие автоматической системы пожаротушения</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(тип, марка)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г)  наличие  системы  оповещения  и  управления  эвакуацией  при пожаре</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(тип, марка)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 наличие первичных средств пожаротушения (огнетушителей)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(характеристика)</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VIII. Выводы и рекомендации</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IX. Дополнительные сведения с учетом особенностей</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объекта (территории) (при наличии)</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(наличие локальных зон безопасности)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__________________________________________________________________________.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(другие сведения)</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Приложение: 1. Поэтажный   план    (схема)   объекта   (территории)   с</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обозначением критических элементов объекта.</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2. План (схема) охраны  объекта  (территории)  с  указанием</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контрольно-пропускных     пунктов,     постов    охраны,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инженерно-технических средств охраны.</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3. Акт обследования и категорирования объекта (территории).</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Руководитель объекта (территории)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                           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(инициалы, фамилия)</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Паспорт безопасности актуализирован "__" ____________ 20__ г.</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Причина актуализации: _____________________________________________________</w:t>
      </w:r>
    </w:p>
    <w:p>
      <w:pPr>
        <w:jc w:val="both"/>
        <w:ind w:firstLine="0" w:left="0"/>
        <w:spacing w:after="0" w:line="240"/>
        <w:rPr>
          <w:b w:val="false"/>
          <w:rFonts w:ascii="Courier New" w:eastAsia="Courier New" w:hAnsi="Courier New" w:cs="Courier New"/>
          <w:sz w:val="20"/>
          <w:i w:val="false"/>
          <w:strike w:val="false"/>
        </w:rPr>
      </w:pP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Руководитель объекта (территории)</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_________________                           _______________________________</w:t>
      </w:r>
    </w:p>
    <w:p>
      <w:pPr>
        <w:jc w:val="both"/>
        <w:ind w:firstLine="0" w:left="0"/>
        <w:spacing w:after="0" w:line="240"/>
        <w:rPr>
          <w:b w:val="false"/>
          <w:rFonts w:ascii="Courier New" w:eastAsia="Courier New" w:hAnsi="Courier New" w:cs="Courier New"/>
          <w:sz w:val="20"/>
          <w:i w:val="false"/>
          <w:strike w:val="false"/>
        </w:rPr>
      </w:pPr>
      <w:r>
        <w:rPr>
          <w:b w:val="false"/>
          <w:rFonts w:ascii="Courier New" w:eastAsia="Courier New" w:hAnsi="Courier New" w:cs="Courier New"/>
          <w:sz w:val="20"/>
          <w:i w:val="false"/>
          <w:strike w:val="false"/>
        </w:rPr>
        <w:t xml:space="preserve">    (подпись)                                     (инициалы, фамилия)</w:t>
      </w: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after="0" w:line="240"/>
        <w:rPr>
          <w:b w:val="false"/>
          <w:rFonts w:ascii="Times New Roman" w:eastAsia="Times New Roman" w:hAnsi="Times New Roman" w:cs="Times New Roman"/>
          <w:sz w:val="24"/>
          <w:i w:val="false"/>
          <w:strike w:val="false"/>
        </w:rPr>
      </w:pPr>
    </w:p>
    <w:p>
      <w:pPr>
        <w:jc w:val="both"/>
        <w:ind w:firstLine="0" w:left="0"/>
        <w:spacing w:before="100" w:after="100" w:line="240"/>
        <w:pBdr>
          <w:top w:val="single"/>
        </w:pBdr>
        <w:rPr>
          <w:b w:val="false"/>
          <w:rFonts w:ascii="Times New Roman" w:eastAsia="Times New Roman" w:hAnsi="Times New Roman" w:cs="Times New Roman"/>
          <w:sz w:val="0"/>
          <w:i w:val="false"/>
          <w:strike w:val="false"/>
        </w:rPr>
      </w:pPr>
    </w:p>
    <w:sectPr>
      <w:type w:val="nextPage"/>
      <w:cols w:num="1" w:space="720" w:equalWidth="true"/>
      <w:pgSz w:w="11906" w:h="16838"/>
      <w:pgMar w:left="1133" w:right="566" w:top="1440" w:bottom="1440" w:gutter="0" w:header="0" w:footer="0"/>
      <w:headerReference w:type="default" r:id="rId27"/>
      <w:footerReference w:type="default" r:id="rId29"/>
    </w:sectPr>
  </w:body>
</w:document>
</file>

<file path=word/endnotes.xml><?xml version="1.0" encoding="utf-8"?>
<w:end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endnote w:type="separator" w:id="0">
    <w:p>
      <w:pPr>
        <w:spacing w:after="0"/>
      </w:pPr>
      <w:r>
        <w:rPr/>
        <w:separator/>
      </w:r>
    </w:p>
  </w:endnote>
  <w:endnote w:type="continuationSeparator" w:id="1">
    <w:p>
      <w:pPr>
        <w:spacing w:after="0"/>
      </w:pPr>
      <w:r>
        <w:rPr/>
        <w:separator/>
      </w:r>
    </w:p>
  </w:endnote>
</w:endnotes>
</file>

<file path=word/fontTable.xml><?xml version="1.0" encoding="utf-8"?>
<w:fonts xmlns:w="http://schemas.openxmlformats.org/wordprocessingml/2006/main">
  <w:font w:name="Times New Roman">
    <w:family w:val="roman"/>
    <w:charset w:val="CC"/>
    <w:pitch w:val="variable"/>
  </w:font>
  <w:font w:name="Courier New">
    <w:family w:val="modern"/>
    <w:charset w:val="CC"/>
    <w:pitch w:val="fixed"/>
  </w:font>
  <w:font w:name="Arial">
    <w:family w:val="roman"/>
    <w:charset w:val="CC"/>
    <w:pitch w:val="variable"/>
  </w:font>
  <w:font w:name="Courier New">
    <w:family w:val="modern"/>
    <w:charset w:val="CC"/>
    <w:pitch w:val="fixed"/>
  </w:font>
  <w:font w:name="Tahoma">
    <w:family w:val="modern"/>
    <w:charset w:val="CC"/>
    <w:pitch w:val="fixed"/>
  </w:font>
  <w:font w:name="Tahoma">
    <w:family w:val="roman"/>
    <w:charset w:val="CC"/>
    <w:pitch w:val="variable"/>
  </w:font>
  <w:font w:name="Tahoma">
    <w:family w:val="roman"/>
    <w:charset w:val="CC"/>
    <w:pitch w:val="variable"/>
  </w:font>
  <w:font w:name="Times New Roman">
    <w:family w:val="roman"/>
    <w:charset w:val="CC"/>
    <w:pitch w:val="variable"/>
  </w:font>
  <w:font w:name="Times New Roman">
    <w:family w:val="roman"/>
    <w:charset w:val="CC"/>
    <w:pitch w:val="variable"/>
  </w:font>
  <w:font w:name="Arial">
    <w:family w:val="auto"/>
    <w:charset w:val="CC"/>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spacing w:after="0" w:line="240"/>
      <w:pBdr>
        <w:bottom w:sz="12" w:val="single"/>
      </w:pBdr>
      <w:rPr>
        <w:sz w:val="1"/>
      </w:rPr>
    </w:pPr>
  </w:p>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3368"/>
      <w:gridCol w:w="3470"/>
      <w:gridCol w:w="3369"/>
    </w:tblGrid>
    <w:tr>
      <w:trPr>
        <w:trHeight w:val="1663" w:hRule="exact"/>
      </w:trPr>
      <w:tc>
        <w:tcPr>
          <w:tcW w:type="dxa" w:w="3368"/>
          <w:tcBorders>
            <w:left w:sz="2" w:val="single"/>
            <w:top w:sz="2" w:val="single"/>
            <w:right w:sz="2" w:val="single"/>
            <w:bottom w:sz="2" w:val="single"/>
          </w:tcBorders>
          <w:vAlign w:val="center"/>
          <w:gridSpan w:val="1"/>
        </w:tcPr>
        <w:p>
          <w:pPr>
            <w:jc w:val="left"/>
            <w:spacing w:after="0" w:line="240"/>
            <w:rPr>
              <w:b w:val="true"/>
              <w:rFonts w:ascii="Tahoma" w:eastAsia="Tahoma" w:hAnsi="Tahoma" w:cs="Tahoma"/>
              <w:sz w:val="28"/>
              <w:i w:val="false"/>
              <w:color w:val="f58220"/>
            </w:rPr>
          </w:pPr>
          <w:r>
            <w:rPr>
              <w:b w:val="true"/>
              <w:rFonts w:ascii="Tahoma" w:eastAsia="Tahoma" w:hAnsi="Tahoma" w:cs="Tahoma"/>
              <w:sz w:val="28"/>
              <w:i w:val="false"/>
              <w:color w:val="f58220"/>
            </w:rPr>
            <w:t xml:space="preserve">КонсультантПлюс</w:t>
          </w:r>
          <w:r>
            <w:rPr>
              <w:b w:val="true"/>
              <w:rFonts w:ascii="Tahoma" w:eastAsia="Tahoma" w:hAnsi="Tahoma" w:cs="Tahoma"/>
              <w:sz w:val="16"/>
              <w:i w:val="false"/>
            </w:rPr>
            <w:br w:type="textWrapping" w:clear="none"/>
          </w:r>
          <w:r>
            <w:rPr>
              <w:b w:val="true"/>
              <w:rFonts w:ascii="Tahoma" w:eastAsia="Tahoma" w:hAnsi="Tahoma" w:cs="Tahoma"/>
              <w:sz w:val="16"/>
              <w:i w:val="false"/>
            </w:rPr>
            <w:t xml:space="preserve">надежная правовая поддержка</w:t>
          </w:r>
        </w:p>
      </w:tc>
      <w:tc>
        <w:tcPr>
          <w:tcW w:type="dxa" w:w="3470"/>
          <w:tcBorders>
            <w:left w:sz="2" w:val="single"/>
            <w:top w:sz="2" w:val="single"/>
            <w:right w:sz="2" w:val="single"/>
            <w:bottom w:sz="2" w:val="single"/>
          </w:tcBorders>
          <w:vAlign w:val="center"/>
          <w:gridSpan w:val="1"/>
        </w:tcPr>
        <w:p>
          <w:pPr>
            <w:jc w:val="center"/>
            <w:spacing w:after="0" w:line="240"/>
            <w:rPr>
              <w:b w:val="true"/>
              <w:rFonts w:ascii="Tahoma" w:eastAsia="Tahoma" w:hAnsi="Tahoma" w:cs="Tahoma"/>
              <w:sz w:val="20"/>
              <w:i w:val="false"/>
            </w:rPr>
          </w:pPr>
          <w:hyperlink r:id="rId28">
            <w:r>
              <w:rPr>
                <w:b w:val="true"/>
                <w:rFonts w:ascii="Tahoma" w:eastAsia="Tahoma" w:hAnsi="Tahoma" w:cs="Tahoma"/>
                <w:sz w:val="20"/>
                <w:i w:val="false"/>
                <w:color w:val="0000ff"/>
              </w:rPr>
              <w:t xml:space="preserve">www.consultant.ru</w:t>
            </w:r>
          </w:hyperlink>
        </w:p>
      </w:tc>
      <w:tc>
        <w:tcPr>
          <w:tcW w:type="dxa" w:w="3369"/>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20"/>
              <w:i w:val="false"/>
            </w:rPr>
          </w:pPr>
          <w:r>
            <w:rPr>
              <w:b w:val="false"/>
              <w:rFonts w:ascii="Tahoma" w:eastAsia="Tahoma" w:hAnsi="Tahoma" w:cs="Tahoma"/>
              <w:sz w:val="20"/>
              <w:i w:val="false"/>
            </w:rPr>
            <w:t xml:space="preserve">Страница </w:t>
          </w:r>
          <w:fldSimple w:instr="\PAGE"/>
          <w:r>
            <w:rPr>
              <w:b w:val="false"/>
              <w:rFonts w:ascii="Tahoma" w:eastAsia="Tahoma" w:hAnsi="Tahoma" w:cs="Tahoma"/>
              <w:sz w:val="20"/>
              <w:i w:val="false"/>
            </w:rPr>
            <w:t xml:space="preserve"> из </w:t>
          </w:r>
          <w:fldSimple w:instr="\NUMPAGES"/>
        </w:p>
      </w:tc>
    </w:tr>
  </w:tbl>
  <w:p>
    <w:pPr>
      <w:spacing w:after="0" w:line="240"/>
      <w:rPr>
        <w:sz w:val="1"/>
      </w:rPr>
    </w:pPr>
  </w:p>
  <w:p>
    <w:pPr>
      <w:spacing w:after="0" w:line="240"/>
      <w:rPr>
        <w:sz w:val="1"/>
      </w:rPr>
    </w:pPr>
  </w:p>
</w:ftr>
</file>

<file path=word/footnotes.xml><?xml version="1.0" encoding="utf-8"?>
<w:footnotes xmlns:wpc="http://schemas.microsoft.com/office/word/2008/6/28/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08/9/16/wordprocessingDrawing" xmlns:wp="http://schemas.openxmlformats.org/drawingml/2006/wordprocessingDrawing" xmlns:w10="urn:schemas-microsoft-com:office:word" xmlns:w="http://schemas.openxmlformats.org/wordprocessingml/2006/main" xmlns:w14="http://schemas.microsoft.com/office/word/2009/2/wordml" xmlns:wpg="http://schemas.microsoft.com/office/word/2008/6/28/wordprocessingGroup" xmlns:wpi="http://schemas.microsoft.com/office/word/2008/6/28/wordprocessingInk" xmlns:wne="http://schemas.microsoft.com/office/word/2006/wordml" xmlns:wps="http://schemas.microsoft.com/office/word/2008/6/28/wordprocessingShape">
  <w:footnote w:type="separator" w:id="0">
    <w:p>
      <w:pPr>
        <w:spacing w:after="0"/>
      </w:pPr>
      <w:r>
        <w:rPr/>
        <w:separator/>
      </w:r>
    </w:p>
  </w:footnote>
  <w:footnote w:type="continuationSeparator" w:id="1">
    <w:p>
      <w:pPr>
        <w:spacing w:after="0"/>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Layout w:type="autofit"/>
      <w:tblInd w:w="0" w:type="dxa"/>
      <w:tblW w:w="5000" w:type="pct"/>
      <w:tblCellMar>
        <w:bottom w:w="0" w:type="dxa"/>
        <w:left w:w="108" w:type="dxa"/>
        <w:right w:w="108" w:type="dxa"/>
        <w:top w:w="0" w:type="dxa"/>
      </w:tblCellMar>
      <w:tblBorders>
        <w:left w:sz="0" w:space="0" w:val="nil"/>
        <w:right w:sz="0" w:space="0" w:val="nil"/>
        <w:top w:sz="0" w:space="0" w:val="nil"/>
        <w:bottom w:sz="0" w:space="0" w:val="nil"/>
        <w:insideV w:sz="0" w:space="0" w:val="nil"/>
        <w:insideH w:sz="0" w:space="0" w:val="nil"/>
      </w:tblBorders>
    </w:tblPr>
    <w:tblGrid>
      <w:gridCol w:w="5511"/>
      <w:gridCol w:w="4695"/>
    </w:tblGrid>
    <w:tr>
      <w:trPr>
        <w:trHeight w:val="1683" w:hRule="exact"/>
      </w:trPr>
      <w:tc>
        <w:tcPr>
          <w:tcW w:type="dxa" w:w="5511"/>
          <w:tcBorders>
            <w:left w:sz="2" w:val="single"/>
            <w:top w:sz="2" w:val="single"/>
            <w:right w:sz="2" w:val="single"/>
            <w:bottom w:sz="2" w:val="single"/>
          </w:tcBorders>
          <w:vAlign w:val="center"/>
          <w:gridSpan w:val="1"/>
        </w:tcPr>
        <w:p>
          <w:pPr>
            <w:jc w:val="left"/>
            <w:spacing w:after="0" w:line="240"/>
            <w:rPr>
              <w:b w:val="false"/>
              <w:rFonts w:ascii="Tahoma" w:eastAsia="Tahoma" w:hAnsi="Tahoma" w:cs="Tahoma"/>
              <w:sz w:val="16"/>
              <w:i w:val="false"/>
            </w:rPr>
          </w:pPr>
          <w:r>
            <w:rPr>
              <w:b w:val="false"/>
              <w:rFonts w:ascii="Tahoma" w:eastAsia="Tahoma" w:hAnsi="Tahoma" w:cs="Tahoma"/>
              <w:sz w:val="16"/>
              <w:i w:val="false"/>
            </w:rPr>
            <w:t xml:space="preserve">Постановление Правительства РФ от 02.08.2019 N 1006</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(ред. от 05.03.2022)</w:t>
          </w:r>
          <w:r>
            <w:rPr>
              <w:b w:val="false"/>
              <w:rFonts w:ascii="Tahoma" w:eastAsia="Tahoma" w:hAnsi="Tahoma" w:cs="Tahoma"/>
              <w:sz w:val="16"/>
              <w:i w:val="false"/>
            </w:rPr>
            <w:br w:type="textWrapping" w:clear="none"/>
          </w:r>
          <w:r>
            <w:rPr>
              <w:b w:val="false"/>
              <w:rFonts w:ascii="Tahoma" w:eastAsia="Tahoma" w:hAnsi="Tahoma" w:cs="Tahoma"/>
              <w:sz w:val="16"/>
              <w:i w:val="false"/>
            </w:rPr>
            <w:t xml:space="preserve">"Об утверждении требований к антитеррористическ...</w:t>
          </w:r>
        </w:p>
      </w:tc>
      <w:tc>
        <w:tcPr>
          <w:tcW w:type="dxa" w:w="4695"/>
          <w:tcBorders>
            <w:left w:sz="2" w:val="single"/>
            <w:top w:sz="2" w:val="single"/>
            <w:right w:sz="2" w:val="single"/>
            <w:bottom w:sz="2" w:val="single"/>
          </w:tcBorders>
          <w:vAlign w:val="center"/>
          <w:gridSpan w:val="1"/>
        </w:tcPr>
        <w:p>
          <w:pPr>
            <w:jc w:val="right"/>
            <w:spacing w:after="0" w:line="240"/>
            <w:rPr>
              <w:b w:val="false"/>
              <w:rFonts w:ascii="Tahoma" w:eastAsia="Tahoma" w:hAnsi="Tahoma" w:cs="Tahoma"/>
              <w:sz w:val="16"/>
              <w:i w:val="false"/>
            </w:rPr>
          </w:pPr>
          <w:r>
            <w:rPr>
              <w:b w:val="false"/>
              <w:rFonts w:ascii="Tahoma" w:eastAsia="Tahoma" w:hAnsi="Tahoma" w:cs="Tahoma"/>
              <w:sz w:val="18"/>
              <w:i w:val="false"/>
            </w:rPr>
            <w:t xml:space="preserve">Документ предоставлен </w:t>
          </w:r>
          <w:hyperlink r:id="rId26">
            <w:r>
              <w:rPr>
                <w:b w:val="false"/>
                <w:rFonts w:ascii="Tahoma" w:eastAsia="Tahoma" w:hAnsi="Tahoma" w:cs="Tahoma"/>
                <w:sz w:val="18"/>
                <w:i w:val="false"/>
                <w:color w:val="0000ff"/>
              </w:rPr>
              <w:t xml:space="preserve">КонсультантПлюс</w:t>
            </w:r>
          </w:hyperlink>
          <w:r>
            <w:rPr>
              <w:b w:val="false"/>
              <w:rFonts w:ascii="Tahoma" w:eastAsia="Tahoma" w:hAnsi="Tahoma" w:cs="Tahoma"/>
              <w:sz w:val="18"/>
              <w:i w:val="false"/>
            </w:rPr>
            <w:br w:type="textWrapping" w:clear="none"/>
          </w:r>
          <w:r>
            <w:rPr>
              <w:b w:val="false"/>
              <w:rFonts w:ascii="Tahoma" w:eastAsia="Tahoma" w:hAnsi="Tahoma" w:cs="Tahoma"/>
              <w:sz w:val="16"/>
              <w:i w:val="false"/>
            </w:rPr>
            <w:t xml:space="preserve">Дата сохранения: 12.02.2025</w:t>
          </w:r>
        </w:p>
      </w:tc>
    </w:tr>
  </w:tbl>
  <w:p>
    <w:pPr>
      <w:jc w:val="center"/>
      <w:spacing w:after="0" w:line="240"/>
      <w:pBdr>
        <w:bottom w:sz="12" w:val="single"/>
      </w:pBdr>
      <w:rPr>
        <w:sz w:val="1"/>
      </w:rPr>
    </w:pPr>
  </w:p>
  <w:p>
    <w:pPr>
      <w:jc w:val="center"/>
      <w:spacing w:after="0" w:line="240"/>
      <w:rPr>
        <w:sz w:val="10"/>
      </w:rPr>
    </w:pPr>
    <w:r>
      <w:rPr>
        <w:sz w:val="10"/>
      </w:rPr>
      <w:t xml:space="preserve"> </w:t>
    </w:r>
  </w:p>
</w:hdr>
</file>

<file path=word/settings.xml><?xml version="1.0" encoding="utf-8"?>
<w:settings xmlns:w="http://schemas.openxmlformats.org/wordprocessingml/2006/main" xmlns:m="http://schemas.openxmlformats.org/officeDocument/2006/math">
  <w:zoom w:percent="100"/>
  <w:defaultTabStop w:val="720"/>
  <w:characterSpacingControl xmlns:w="http://schemas.openxmlformats.org/wordprocessingml/2006/main" w:val="doNotCompress"/>
  <w:compat>
    <w:doNotUseHTMLParagraphAutoSpacing xmlns:w="http://schemas.openxmlformats.org/wordprocessingml/2006/main"/>
    <w:forgetLastTabAlignment xmlns:w="http://schemas.openxmlformats.org/wordprocessingml/2006/main"/>
  </w:compat>
  <m:mathPr>
    <m:mathFont xmlns:m="http://schemas.openxmlformats.org/officeDocument/2006/math" m:val="Cambria Math"/>
    <m:brkBin xmlns:m="http://schemas.openxmlformats.org/officeDocument/2006/math" m:val="before"/>
    <m:brkBinSub xmlns:m="http://schemas.openxmlformats.org/officeDocument/2006/math" m:val="--"/>
    <m:smallFrac xmlns:m="http://schemas.openxmlformats.org/officeDocument/2006/math" m:val="off"/>
    <m:dispDef xmlns:m="http://schemas.openxmlformats.org/officeDocument/2006/math"/>
    <m:lMargin xmlns:m="http://schemas.openxmlformats.org/officeDocument/2006/math" m:val="0"/>
    <m:rMargin xmlns:m="http://schemas.openxmlformats.org/officeDocument/2006/math" m:val="0"/>
    <m:defJc m:val="centerGroup"/>
    <m:wrapIndent xmlns:m="http://schemas.openxmlformats.org/officeDocument/2006/math" m:val="1440"/>
    <m:intLim xmlns:m="http://schemas.openxmlformats.org/officeDocument/2006/math" m:val="subSup"/>
    <m:naryLim xmlns:m="http://schemas.openxmlformats.org/officeDocument/2006/math" m:val="undOvr"/>
  </m:mathPr>
  <w:themeFontLang xmlns:w="http://schemas.openxmlformats.org/wordprocessingml/2006/main" w:val="ru-RU"/>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o="urn:schemas-microsoft-com:office:office" xmlns:v="urn:schemas-microsoft-com:vml" v:ext="edit" spidmax="2050"/>
    <o:shapelayout xmlns:o="urn:schemas-microsoft-com:office:office" xmlns:v="urn:schemas-microsoft-com:vml" v:ext="edit">
      <o:idmap v:ext="edit" data="1"/>
    </o:shapelayout>
  </w:shapeDefaults>
  <w:decimalSymbol xmlns:w="http://schemas.openxmlformats.org/wordprocessingml/2006/main" w:val=","/>
  <w:listSeparator xmlns:w="http://schemas.openxmlformats.org/wordprocessingml/2006/main" w:val=";"/>
  <w:footnotePr xmlns:w="http://schemas.openxmlformats.org/wordprocessingml/2006/main">
    <w:footnote w:id="1"/>
    <w:footnote w:id="0"/>
  </w:footnotePr>
  <w:endnotePr xmlns:w="http://schemas.openxmlformats.org/wordprocessingml/2006/main">
    <w:endnote w:id="1"/>
    <w:endnote w:id="0"/>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3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_rels/document.xml.rels><?xml version="1.0" encoding="UTF-8" standalone="yes"?>
<Relationships xmlns="http://schemas.openxmlformats.org/package/2006/relationships"><Relationship Id="rId2" Type="http://schemas.openxmlformats.org/officeDocument/2006/relationships/image" Target="media/Image1.png"/><Relationship Id="rId3" Type="http://schemas.openxmlformats.org/officeDocument/2006/relationships/hyperlink" Target="https://www.consultant.ru%20\o%20&#1057;&#1089;&#1099;&#1083;&#1082;&#1072;%20&#1085;&#1072;%20&#1050;&#1086;&#1085;&#1089;&#1091;&#1083;&#1100;&#1090;&#1072;&#1085;&#1090;&#1055;&#1083;&#1102;&#1089;" TargetMode="External"/><Relationship Id="rId4" Type="http://schemas.openxmlformats.org/officeDocument/2006/relationships/hyperlink" Target="https://login.consultant.ru/link/?req=doc&amp;base=LAW&amp;n=410991&amp;date=12.02.2025&amp;dst=100128&amp;field=134%20\o%20&#1055;&#1086;&#1089;&#1090;&#1072;&#1085;&#1086;&#1074;&#1083;&#1077;&#1085;&#1080;&#1077;%20&#1055;&#1088;&#1072;&#1074;&#1080;&#1090;&#1077;&#1083;&#1100;&#1089;&#1090;&#1074;&#1072;%20&#1056;&#1060;%20&#1086;&#1090;%2005.03.2022%20N%20289%20\&#1054;%20&#1074;&#1085;&#1077;&#1089;&#1077;&#1085;&#1080;&#1080;%20&#1080;&#1079;&#1084;&#1077;&#1085;&#1077;&#1085;&#1080;&#1081;%20&#1074;%20&#1085;&#1077;&#1082;&#1086;&#1090;&#1086;&#1088;&#1099;&#1077;%20&#1072;&#1082;&#1090;&#1099;%20&#1055;&#1088;&#1072;&#1074;&#1080;&#1090;&#1077;&#1083;&#1100;&#1089;&#1090;&#1074;&#1072;%20&#1056;&#1086;&#1089;&#1089;&#1080;&#1081;&#1089;&#1082;&#1086;&#1081;%20&#1060;&#1077;&#1076;&#1077;&#1088;&#1072;&#1094;&#1080;&#1080;%20&#1074;%20&#1089;&#1092;&#1077;&#1088;&#1077;%20&#1086;&#1073;&#1077;&#1089;&#1087;&#1077;&#1095;&#1077;&#1085;&#1080;&#1103;%20&#1072;&#1085;&#1090;&#1080;&#1090;&#1077;&#1088;&#1088;&#1086;&#1088;&#1080;&#1089;&#1090;&#1080;&#1095;&#1077;&#1089;&#1082;&#1086;&#1081;%20&#1079;&#1072;&#1097;&#1080;&#1097;&#1077;&#1085;&#1085;&#1086;&#1089;&#1090;&#1080;%20&#1086;&#1073;&#1098;&#1077;&#1082;&#1090;&#1086;&#1074;%20(&#1090;&#1077;&#1088;&#1088;&#1080;&#1090;&#1086;&#1088;&#1080;&#1081;)\&lt;w:br%20w:type=textWrapping%20w:clear=none/&gt;{&#1050;&#1086;&#1085;&#1089;&#1091;&#1083;&#1100;&#1090;&#1072;&#1085;&#1090;&#1055;&#1083;&#1102;&#1089;}" TargetMode="External"/><Relationship Id="rId5" Type="http://schemas.openxmlformats.org/officeDocument/2006/relationships/hyperlink" Target="https://login.consultant.ru/link/?req=doc&amp;base=LAW&amp;n=495130&amp;date=12.02.2025&amp;dst=20&amp;field=134%20\o%20&#1060;&#1077;&#1076;&#1077;&#1088;&#1072;&#1083;&#1100;&#1085;&#1099;&#1081;%20&#1079;&#1072;&#1082;&#1086;&#1085;%20&#1086;&#1090;%2006.03.2006%20N%2035-&#1060;&#1047;%20(&#1088;&#1077;&#1076;.%20&#1086;&#1090;%2028.12.2024)%20\&#1054;%20&#1087;&#1088;&#1086;&#1090;&#1080;&#1074;&#1086;&#1076;&#1077;&#1081;&#1089;&#1090;&#1074;&#1080;&#1080;%20&#1090;&#1077;&#1088;&#1088;&#1086;&#1088;&#1080;&#1079;&#1084;&#1091;\&lt;w:br%20w:type=textWrapping%20w:clear=none/&gt;{&#1050;&#1086;&#1085;&#1089;&#1091;&#1083;&#1100;&#1090;&#1072;&#1085;&#1090;&#1055;&#1083;&#1102;&#1089;}" TargetMode="External"/><Relationship Id="rId6" Type="http://schemas.openxmlformats.org/officeDocument/2006/relationships/hyperlink" Target="\l%20Par33%20%20\o%20&#1058;&#1056;&#1045;&#1041;&#1054;&#1042;&#1040;&#1053;&#1048;&#1071;" TargetMode="External"/><Relationship Id="rId7" Type="http://schemas.openxmlformats.org/officeDocument/2006/relationships/hyperlink" Target="\l%20Par264%20%20\o%20&#1060;&#1054;&#1056;&#1052;&#1040;%20&#1055;&#1040;&#1057;&#1055;&#1054;&#1056;&#1058;&#1040;" TargetMode="External"/><Relationship Id="rId8" Type="http://schemas.openxmlformats.org/officeDocument/2006/relationships/hyperlink" Target="https://login.consultant.ru/link/?req=doc&amp;base=LAW&amp;n=410991&amp;date=12.02.2025&amp;dst=100129&amp;field=134%20\o%20&#1055;&#1086;&#1089;&#1090;&#1072;&#1085;&#1086;&#1074;&#1083;&#1077;&#1085;&#1080;&#1077;%20&#1055;&#1088;&#1072;&#1074;&#1080;&#1090;&#1077;&#1083;&#1100;&#1089;&#1090;&#1074;&#1072;%20&#1056;&#1060;%20&#1086;&#1090;%2005.03.2022%20N%20289%20\&#1054;%20&#1074;&#1085;&#1077;&#1089;&#1077;&#1085;&#1080;&#1080;%20&#1080;&#1079;&#1084;&#1077;&#1085;&#1077;&#1085;&#1080;&#1081;%20&#1074;%20&#1085;&#1077;&#1082;&#1086;&#1090;&#1086;&#1088;&#1099;&#1077;%20&#1072;&#1082;&#1090;&#1099;%20&#1055;&#1088;&#1072;&#1074;&#1080;&#1090;&#1077;&#1083;&#1100;&#1089;&#1090;&#1074;&#1072;%20&#1056;&#1086;&#1089;&#1089;&#1080;&#1081;&#1089;&#1082;&#1086;&#1081;%20&#1060;&#1077;&#1076;&#1077;&#1088;&#1072;&#1094;&#1080;&#1080;%20&#1074;%20&#1089;&#1092;&#1077;&#1088;&#1077;%20&#1086;&#1073;&#1077;&#1089;&#1087;&#1077;&#1095;&#1077;&#1085;&#1080;&#1103;%20&#1072;&#1085;&#1090;&#1080;&#1090;&#1077;&#1088;&#1088;&#1086;&#1088;&#1080;&#1089;&#1090;&#1080;&#1095;&#1077;&#1089;&#1082;&#1086;&#1081;%20&#1079;&#1072;&#1097;&#1080;&#1097;&#1077;&#1085;&#1085;&#1086;&#1089;&#1090;&#1080;%20&#1086;&#1073;&#1098;&#1077;&#1082;&#1090;&#1086;&#1074;%20(&#1090;&#1077;&#1088;&#1088;&#1080;&#1090;&#1086;&#1088;&#1080;&#1081;)\&lt;w:br%20w:type=textWrapping%20w:clear=none/&gt;{&#1050;&#1086;&#1085;&#1089;&#1091;&#1083;&#1100;&#1090;&#1072;&#1085;&#1090;&#1055;&#1083;&#1102;&#1089;}" TargetMode="External"/><Relationship Id="rId9" Type="http://schemas.openxmlformats.org/officeDocument/2006/relationships/hyperlink" Target="https://login.consultant.ru/link/?req=doc&amp;base=LAW&amp;n=410991&amp;date=12.02.2025&amp;dst=100130&amp;field=134%20\o%20&#1055;&#1086;&#1089;&#1090;&#1072;&#1085;&#1086;&#1074;&#1083;&#1077;&#1085;&#1080;&#1077;%20&#1055;&#1088;&#1072;&#1074;&#1080;&#1090;&#1077;&#1083;&#1100;&#1089;&#1090;&#1074;&#1072;%20&#1056;&#1060;%20&#1086;&#1090;%2005.03.2022%20N%20289%20\&#1054;%20&#1074;&#1085;&#1077;&#1089;&#1077;&#1085;&#1080;&#1080;%20&#1080;&#1079;&#1084;&#1077;&#1085;&#1077;&#1085;&#1080;&#1081;%20&#1074;%20&#1085;&#1077;&#1082;&#1086;&#1090;&#1086;&#1088;&#1099;&#1077;%20&#1072;&#1082;&#1090;&#1099;%20&#1055;&#1088;&#1072;&#1074;&#1080;&#1090;&#1077;&#1083;&#1100;&#1089;&#1090;&#1074;&#1072;%20&#1056;&#1086;&#1089;&#1089;&#1080;&#1081;&#1089;&#1082;&#1086;&#1081;%20&#1060;&#1077;&#1076;&#1077;&#1088;&#1072;&#1094;&#1080;&#1080;%20&#1074;%20&#1089;&#1092;&#1077;&#1088;&#1077;%20&#1086;&#1073;&#1077;&#1089;&#1087;&#1077;&#1095;&#1077;&#1085;&#1080;&#1103;%20&#1072;&#1085;&#1090;&#1080;&#1090;&#1077;&#1088;&#1088;&#1086;&#1088;&#1080;&#1089;&#1090;&#1080;&#1095;&#1077;&#1089;&#1082;&#1086;&#1081;%20&#1079;&#1072;&#1097;&#1080;&#1097;&#1077;&#1085;&#1085;&#1086;&#1089;&#1090;&#1080;%20&#1086;&#1073;&#1098;&#1077;&#1082;&#1090;&#1086;&#1074;%20(&#1090;&#1077;&#1088;&#1088;&#1080;&#1090;&#1086;&#1088;&#1080;&#1081;)\&lt;w:br%20w:type=textWrapping%20w:clear=none/&gt;{&#1050;&#1086;&#1085;&#1089;&#1091;&#1083;&#1100;&#1090;&#1072;&#1085;&#1090;&#1055;&#1083;&#1102;&#1089;}" TargetMode="External"/><Relationship Id="rId10" Type="http://schemas.openxmlformats.org/officeDocument/2006/relationships/hyperlink" Target="https://login.consultant.ru/link/?req=doc&amp;base=LAW&amp;n=410991&amp;date=12.02.2025&amp;dst=100132&amp;field=134%20\o%20&#1055;&#1086;&#1089;&#1090;&#1072;&#1085;&#1086;&#1074;&#1083;&#1077;&#1085;&#1080;&#1077;%20&#1055;&#1088;&#1072;&#1074;&#1080;&#1090;&#1077;&#1083;&#1100;&#1089;&#1090;&#1074;&#1072;%20&#1056;&#1060;%20&#1086;&#1090;%2005.03.2022%20N%20289%20\&#1054;%20&#1074;&#1085;&#1077;&#1089;&#1077;&#1085;&#1080;&#1080;%20&#1080;&#1079;&#1084;&#1077;&#1085;&#1077;&#1085;&#1080;&#1081;%20&#1074;%20&#1085;&#1077;&#1082;&#1086;&#1090;&#1086;&#1088;&#1099;&#1077;%20&#1072;&#1082;&#1090;&#1099;%20&#1055;&#1088;&#1072;&#1074;&#1080;&#1090;&#1077;&#1083;&#1100;&#1089;&#1090;&#1074;&#1072;%20&#1056;&#1086;&#1089;&#1089;&#1080;&#1081;&#1089;&#1082;&#1086;&#1081;%20&#1060;&#1077;&#1076;&#1077;&#1088;&#1072;&#1094;&#1080;&#1080;%20&#1074;%20&#1089;&#1092;&#1077;&#1088;&#1077;%20&#1086;&#1073;&#1077;&#1089;&#1087;&#1077;&#1095;&#1077;&#1085;&#1080;&#1103;%20&#1072;&#1085;&#1090;&#1080;&#1090;&#1077;&#1088;&#1088;&#1086;&#1088;&#1080;&#1089;&#1090;&#1080;&#1095;&#1077;&#1089;&#1082;&#1086;&#1081;%20&#1079;&#1072;&#1097;&#1080;&#1097;&#1077;&#1085;&#1085;&#1086;&#1089;&#1090;&#1080;%20&#1086;&#1073;&#1098;&#1077;&#1082;&#1090;&#1086;&#1074;%20(&#1090;&#1077;&#1088;&#1088;&#1080;&#1090;&#1086;&#1088;&#1080;&#1081;)\&lt;w:br%20w:type=textWrapping%20w:clear=none/&gt;{&#1050;&#1086;&#1085;&#1089;&#1091;&#1083;&#1100;&#1090;&#1072;&#1085;&#1090;&#1055;&#1083;&#1102;&#1089;}" TargetMode="External"/><Relationship Id="rId11" Type="http://schemas.openxmlformats.org/officeDocument/2006/relationships/hyperlink" Target="https://login.consultant.ru/link/?req=doc&amp;base=LAW&amp;n=410991&amp;date=12.02.2025&amp;dst=100134&amp;field=134%20\o%20&#1055;&#1086;&#1089;&#1090;&#1072;&#1085;&#1086;&#1074;&#1083;&#1077;&#1085;&#1080;&#1077;%20&#1055;&#1088;&#1072;&#1074;&#1080;&#1090;&#1077;&#1083;&#1100;&#1089;&#1090;&#1074;&#1072;%20&#1056;&#1060;%20&#1086;&#1090;%2005.03.2022%20N%20289%20\&#1054;%20&#1074;&#1085;&#1077;&#1089;&#1077;&#1085;&#1080;&#1080;%20&#1080;&#1079;&#1084;&#1077;&#1085;&#1077;&#1085;&#1080;&#1081;%20&#1074;%20&#1085;&#1077;&#1082;&#1086;&#1090;&#1086;&#1088;&#1099;&#1077;%20&#1072;&#1082;&#1090;&#1099;%20&#1055;&#1088;&#1072;&#1074;&#1080;&#1090;&#1077;&#1083;&#1100;&#1089;&#1090;&#1074;&#1072;%20&#1056;&#1086;&#1089;&#1089;&#1080;&#1081;&#1089;&#1082;&#1086;&#1081;%20&#1060;&#1077;&#1076;&#1077;&#1088;&#1072;&#1094;&#1080;&#1080;%20&#1074;%20&#1089;&#1092;&#1077;&#1088;&#1077;%20&#1086;&#1073;&#1077;&#1089;&#1087;&#1077;&#1095;&#1077;&#1085;&#1080;&#1103;%20&#1072;&#1085;&#1090;&#1080;&#1090;&#1077;&#1088;&#1088;&#1086;&#1088;&#1080;&#1089;&#1090;&#1080;&#1095;&#1077;&#1089;&#1082;&#1086;&#1081;%20&#1079;&#1072;&#1097;&#1080;&#1097;&#1077;&#1085;&#1085;&#1086;&#1089;&#1090;&#1080;%20&#1086;&#1073;&#1098;&#1077;&#1082;&#1090;&#1086;&#1074;%20(&#1090;&#1077;&#1088;&#1088;&#1080;&#1090;&#1086;&#1088;&#1080;&#1081;)\&lt;w:br%20w:type=textWrapping%20w:clear=none/&gt;{&#1050;&#1086;&#1085;&#1089;&#1091;&#1083;&#1100;&#1090;&#1072;&#1085;&#1090;&#1055;&#1083;&#1102;&#1089;}" TargetMode="External"/><Relationship Id="rId12" Type="http://schemas.openxmlformats.org/officeDocument/2006/relationships/hyperlink" Target="https://login.consultant.ru/link/?req=doc&amp;base=LAW&amp;n=410991&amp;date=12.02.2025&amp;dst=100137&amp;field=134%20\o%20&#1055;&#1086;&#1089;&#1090;&#1072;&#1085;&#1086;&#1074;&#1083;&#1077;&#1085;&#1080;&#1077;%20&#1055;&#1088;&#1072;&#1074;&#1080;&#1090;&#1077;&#1083;&#1100;&#1089;&#1090;&#1074;&#1072;%20&#1056;&#1060;%20&#1086;&#1090;%2005.03.2022%20N%20289%20\&#1054;%20&#1074;&#1085;&#1077;&#1089;&#1077;&#1085;&#1080;&#1080;%20&#1080;&#1079;&#1084;&#1077;&#1085;&#1077;&#1085;&#1080;&#1081;%20&#1074;%20&#1085;&#1077;&#1082;&#1086;&#1090;&#1086;&#1088;&#1099;&#1077;%20&#1072;&#1082;&#1090;&#1099;%20&#1055;&#1088;&#1072;&#1074;&#1080;&#1090;&#1077;&#1083;&#1100;&#1089;&#1090;&#1074;&#1072;%20&#1056;&#1086;&#1089;&#1089;&#1080;&#1081;&#1089;&#1082;&#1086;&#1081;%20&#1060;&#1077;&#1076;&#1077;&#1088;&#1072;&#1094;&#1080;&#1080;%20&#1074;%20&#1089;&#1092;&#1077;&#1088;&#1077;%20&#1086;&#1073;&#1077;&#1089;&#1087;&#1077;&#1095;&#1077;&#1085;&#1080;&#1103;%20&#1072;&#1085;&#1090;&#1080;&#1090;&#1077;&#1088;&#1088;&#1086;&#1088;&#1080;&#1089;&#1090;&#1080;&#1095;&#1077;&#1089;&#1082;&#1086;&#1081;%20&#1079;&#1072;&#1097;&#1080;&#1097;&#1077;&#1085;&#1085;&#1086;&#1089;&#1090;&#1080;%20&#1086;&#1073;&#1098;&#1077;&#1082;&#1090;&#1086;&#1074;%20(&#1090;&#1077;&#1088;&#1088;&#1080;&#1090;&#1086;&#1088;&#1080;&#1081;)\&lt;w:br%20w:type=textWrapping%20w:clear=none/&gt;{&#1050;&#1086;&#1085;&#1089;&#1091;&#1083;&#1100;&#1090;&#1072;&#1085;&#1090;&#1055;&#1083;&#1102;&#1089;}" TargetMode="External"/><Relationship Id="rId13" Type="http://schemas.openxmlformats.org/officeDocument/2006/relationships/hyperlink" Target="https://login.consultant.ru/link/?req=doc&amp;base=LAW&amp;n=381052&amp;date=12.02.2025&amp;dst=100005&amp;field=134%20\o%20&#1055;&#1086;&#1089;&#1090;&#1072;&#1085;&#1086;&#1074;&#1083;&#1077;&#1085;&#1080;&#1077;%20&#1055;&#1088;&#1072;&#1074;&#1080;&#1090;&#1077;&#1083;&#1100;&#1089;&#1090;&#1074;&#1072;%20&#1056;&#1060;%20&#1086;&#1090;%2003.02.2020%20N%2075%20(&#1088;&#1077;&#1076;.%20&#1086;&#1090;%2029.03.2021)%20\&#1054;&#1073;%20&#1072;&#1085;&#1090;&#1080;&#1090;&#1077;&#1088;&#1088;&#1086;&#1088;&#1080;&#1089;&#1090;&#1080;&#1095;&#1077;&#1089;&#1082;&#1086;&#1081;%20&#1079;&#1072;&#1097;&#1080;&#1097;&#1077;&#1085;&#1085;&#1086;&#1089;&#1090;&#1080;%20&#1086;&#1073;&#1098;&#1077;&#1082;&#1090;&#1086;&#1074;%20(&#1090;&#1077;&#1088;&#1088;&#1080;&#1090;&#1086;&#1088;&#1080;&#1081;),%20&#1088;&#1072;&#1089;&#1087;&#1086;&#1083;&#1086;&#1078;&#1077;&#1085;&#1085;&#1099;&#1093;%20&#1085;&#1072;%20&#1090;&#1077;&#1088;&#1088;&#1080;&#1090;&#1086;&#1088;&#1080;&#1103;&#1093;%20&#1056;&#1077;&#1089;&#1087;&#1091;&#1073;&#1083;&#1080;&#1082;&#1080;%20&#1050;&#1088;&#1099;&#1084;%20&#1080;%20&#1075;.%20&#1057;&#1077;&#1074;&#1072;&#1089;&#1090;&#1086;&#1087;&#1086;&#1083;&#1103;\&lt;w:br%20w:type=textWrapping%20w:clear=none/&gt;{&#1050;&#1086;&#1085;&#1089;&#1091;&#1083;&#1100;&#1090;&#1072;&#1085;&#1090;&#1055;&#1083;&#1102;&#1089;}" TargetMode="External"/><Relationship Id="rId14" Type="http://schemas.openxmlformats.org/officeDocument/2006/relationships/hyperlink" Target="https://login.consultant.ru/link/?req=doc&amp;base=LAW&amp;n=410991&amp;date=12.02.2025&amp;dst=100139&amp;field=134%20\o%20&#1055;&#1086;&#1089;&#1090;&#1072;&#1085;&#1086;&#1074;&#1083;&#1077;&#1085;&#1080;&#1077;%20&#1055;&#1088;&#1072;&#1074;&#1080;&#1090;&#1077;&#1083;&#1100;&#1089;&#1090;&#1074;&#1072;%20&#1056;&#1060;%20&#1086;&#1090;%2005.03.2022%20N%20289%20\&#1054;%20&#1074;&#1085;&#1077;&#1089;&#1077;&#1085;&#1080;&#1080;%20&#1080;&#1079;&#1084;&#1077;&#1085;&#1077;&#1085;&#1080;&#1081;%20&#1074;%20&#1085;&#1077;&#1082;&#1086;&#1090;&#1086;&#1088;&#1099;&#1077;%20&#1072;&#1082;&#1090;&#1099;%20&#1055;&#1088;&#1072;&#1074;&#1080;&#1090;&#1077;&#1083;&#1100;&#1089;&#1090;&#1074;&#1072;%20&#1056;&#1086;&#1089;&#1089;&#1080;&#1081;&#1089;&#1082;&#1086;&#1081;%20&#1060;&#1077;&#1076;&#1077;&#1088;&#1072;&#1094;&#1080;&#1080;%20&#1074;%20&#1089;&#1092;&#1077;&#1088;&#1077;%20&#1086;&#1073;&#1077;&#1089;&#1087;&#1077;&#1095;&#1077;&#1085;&#1080;&#1103;%20&#1072;&#1085;&#1090;&#1080;&#1090;&#1077;&#1088;&#1088;&#1086;&#1088;&#1080;&#1089;&#1090;&#1080;&#1095;&#1077;&#1089;&#1082;&#1086;&#1081;%20&#1079;&#1072;&#1097;&#1080;&#1097;&#1077;&#1085;&#1085;&#1086;&#1089;&#1090;&#1080;%20&#1086;&#1073;&#1098;&#1077;&#1082;&#1090;&#1086;&#1074;%20(&#1090;&#1077;&#1088;&#1088;&#1080;&#1090;&#1086;&#1088;&#1080;&#1081;)\&lt;w:br%20w:type=textWrapping%20w:clear=none/&gt;{&#1050;&#1086;&#1085;&#1089;&#1091;&#1083;&#1100;&#1090;&#1072;&#1085;&#1090;&#1055;&#1083;&#1102;&#1089;}" TargetMode="External"/><Relationship Id="rId15" Type="http://schemas.openxmlformats.org/officeDocument/2006/relationships/hyperlink" Target="https://login.consultant.ru/link/?req=doc&amp;base=LAW&amp;n=410991&amp;date=12.02.2025&amp;dst=100153&amp;field=134%20\o%20&#1055;&#1086;&#1089;&#1090;&#1072;&#1085;&#1086;&#1074;&#1083;&#1077;&#1085;&#1080;&#1077;%20&#1055;&#1088;&#1072;&#1074;&#1080;&#1090;&#1077;&#1083;&#1100;&#1089;&#1090;&#1074;&#1072;%20&#1056;&#1060;%20&#1086;&#1090;%2005.03.2022%20N%20289%20\&#1054;%20&#1074;&#1085;&#1077;&#1089;&#1077;&#1085;&#1080;&#1080;%20&#1080;&#1079;&#1084;&#1077;&#1085;&#1077;&#1085;&#1080;&#1081;%20&#1074;%20&#1085;&#1077;&#1082;&#1086;&#1090;&#1086;&#1088;&#1099;&#1077;%20&#1072;&#1082;&#1090;&#1099;%20&#1055;&#1088;&#1072;&#1074;&#1080;&#1090;&#1077;&#1083;&#1100;&#1089;&#1090;&#1074;&#1072;%20&#1056;&#1086;&#1089;&#1089;&#1080;&#1081;&#1089;&#1082;&#1086;&#1081;%20&#1060;&#1077;&#1076;&#1077;&#1088;&#1072;&#1094;&#1080;&#1080;%20&#1074;%20&#1089;&#1092;&#1077;&#1088;&#1077;%20&#1086;&#1073;&#1077;&#1089;&#1087;&#1077;&#1095;&#1077;&#1085;&#1080;&#1103;%20&#1072;&#1085;&#1090;&#1080;&#1090;&#1077;&#1088;&#1088;&#1086;&#1088;&#1080;&#1089;&#1090;&#1080;&#1095;&#1077;&#1089;&#1082;&#1086;&#1081;%20&#1079;&#1072;&#1097;&#1080;&#1097;&#1077;&#1085;&#1085;&#1086;&#1089;&#1090;&#1080;%20&#1086;&#1073;&#1098;&#1077;&#1082;&#1090;&#1086;&#1074;%20(&#1090;&#1077;&#1088;&#1088;&#1080;&#1090;&#1086;&#1088;&#1080;&#1081;)\&lt;w:br%20w:type=textWrapping%20w:clear=none/&gt;{&#1050;&#1086;&#1085;&#1089;&#1091;&#1083;&#1100;&#1090;&#1072;&#1085;&#1090;&#1055;&#1083;&#1102;&#1089;}" TargetMode="External"/><Relationship Id="rId16" Type="http://schemas.openxmlformats.org/officeDocument/2006/relationships/hyperlink" Target="\l%20Par161%20%20\o%2024.%20&#1042;%20&#1094;&#1077;&#1083;&#1103;&#1093;%20&#1086;&#1073;&#1077;&#1089;&#1087;&#1077;&#1095;&#1077;&#1085;&#1080;&#1103;%20&#1072;&#1085;&#1090;&#1080;&#1090;&#1077;&#1088;&#1088;&#1086;&#1088;&#1080;&#1089;&#1090;&#1080;&#1095;&#1077;&#1089;&#1082;&#1086;&#1081;%20&#1079;&#1072;&#1097;&#1080;&#1097;&#1077;&#1085;&#1085;&#1086;&#1089;&#1090;&#1080;%20&#1086;&#1073;&#1098;&#1077;&#1082;&#1090;&#1086;&#1074;%20(&#1090;&#1077;&#1088;&#1088;&#1080;&#1090;&#1086;&#1088;&#1080;&#1081;),%20&#1086;&#1090;&#1085;&#1077;&#1089;&#1077;&#1085;&#1085;&#1099;&#1093;%20&#1082;%20&#1095;&#1077;&#1090;&#1074;&#1077;&#1088;&#1090;&#1086;&#1081;%20&#1082;&#1072;&#1090;&#1077;&#1075;&#1086;&#1088;&#1080;&#1080;%20&#1086;&#1087;&#1072;&#1089;&#1085;&#1086;&#1089;&#1090;&#1080;,%20&#1086;&#1089;&#1091;&#1097;&#1077;&#1089;&#1090;&#1074;&#1083;&#1103;&#1102;&#1090;&#1089;&#1103;%20&#1089;&#1083;&#1077;&#1076;&#1091;&#1102;&#1097;&#1080;&#1077;%20&#1084;&#1077;&#1088;&#1086;&#1087;&#1088;&#1080;&#1103;&#1090;&#1080;&#1103;:" TargetMode="External"/><Relationship Id="rId17" Type="http://schemas.openxmlformats.org/officeDocument/2006/relationships/hyperlink" Target="\l%20Par175%20%20\o%2025.%20&#1042;%20&#1086;&#1090;&#1085;&#1086;&#1096;&#1077;&#1085;&#1080;&#1080;%20&#1086;&#1073;&#1098;&#1077;&#1082;&#1090;&#1086;&#1074;%20(&#1090;&#1077;&#1088;&#1088;&#1080;&#1090;&#1086;&#1088;&#1080;&#1081;)%20&#1090;&#1088;&#1077;&#1090;&#1100;&#1077;&#1081;%20&#1082;&#1072;&#1090;&#1077;&#1075;&#1086;&#1088;&#1080;&#1080;%20&#1086;&#1087;&#1072;&#1089;&#1085;&#1086;&#1089;&#1090;&#1080;%20&#1076;&#1086;&#1087;&#1086;&#1083;&#1085;&#1080;&#1090;&#1077;&#1083;&#1100;&#1085;&#1086;%20&#1082;%20&#1084;&#1077;&#1088;&#1086;&#1087;&#1088;&#1080;&#1103;&#1090;&#1080;&#1103;&#1084;,%20&#1087;&#1088;&#1077;&#1076;&#1091;&#1089;&#1084;&#1086;&#1090;&#1088;&#1077;&#1085;&#1085;&#1099;&#1084;%20&#1087;&#1091;&#1085;&#1082;&#1090;&#1086;&#1084;%2024%20&#1085;&#1072;&#1089;&#1090;&#1086;&#1103;&#1097;&#1080;&#1093;%20&#1090;&#1088;&#1077;&#1073;&#1086;&#1074;&#1072;&#1085;&#1080;&#1081;,%20&#1086;&#1089;&#1091;&#1097;&#1077;&#1089;&#1090;&#1074;&#1083;&#1103;&#1102;&#1090;&#1089;&#1103;%20&#1089;&#1083;&#1077;&#1076;&#1091;&#1102;&#1097;&#1080;&#1077;%20&#1084;&#1077;&#1088;&#1086;&#1087;&#1088;&#1080;&#1103;&#1090;&#1080;&#1103;:" TargetMode="External"/><Relationship Id="rId18" Type="http://schemas.openxmlformats.org/officeDocument/2006/relationships/hyperlink" Target="\l%20Par181%20%20\o%2026.%20&#1042;%20&#1086;&#1090;&#1085;&#1086;&#1096;&#1077;&#1085;&#1080;&#1080;%20&#1086;&#1073;&#1098;&#1077;&#1082;&#1090;&#1086;&#1074;%20(&#1090;&#1077;&#1088;&#1088;&#1080;&#1090;&#1086;&#1088;&#1080;&#1081;)%20&#1074;&#1090;&#1086;&#1088;&#1086;&#1081;%20&#1082;&#1072;&#1090;&#1077;&#1075;&#1086;&#1088;&#1080;&#1080;%20&#1086;&#1087;&#1072;&#1089;&#1085;&#1086;&#1089;&#1090;&#1080;%20&#1076;&#1086;&#1087;&#1086;&#1083;&#1085;&#1080;&#1090;&#1077;&#1083;&#1100;&#1085;&#1086;%20&#1082;%20&#1084;&#1077;&#1088;&#1086;&#1087;&#1088;&#1080;&#1103;&#1090;&#1080;&#1103;&#1084;,%20&#1087;&#1088;&#1077;&#1076;&#1091;&#1089;&#1084;&#1086;&#1090;&#1088;&#1077;&#1085;&#1085;&#1099;&#1084;%20&#1087;&#1091;&#1085;&#1082;&#1090;&#1072;&#1084;&#1080;%2024%20&#1080;%2025%20&#1085;&#1072;&#1089;&#1090;&#1086;&#1103;&#1097;&#1080;&#1093;%20&#1090;&#1088;&#1077;&#1073;&#1086;&#1074;&#1072;&#1085;&#1080;&#1081;,%20&#1086;&#1089;&#1091;&#1097;&#1077;&#1089;&#1090;&#1074;&#1083;&#1103;&#1102;&#1090;&#1089;&#1103;%20&#1089;&#1083;&#1077;&#1076;&#1091;&#1102;&#1097;&#1080;&#1077;%20&#1084;&#1077;&#1088;&#1086;&#1087;&#1088;&#1080;&#1103;&#1090;&#1080;&#1103;:" TargetMode="External"/><Relationship Id="rId19" Type="http://schemas.openxmlformats.org/officeDocument/2006/relationships/hyperlink" Target="https://login.consultant.ru/link/?req=doc&amp;base=LAW&amp;n=485323&amp;date=12.02.2025%20\o%20&#1059;&#1082;&#1072;&#1079;%20&#1055;&#1088;&#1077;&#1079;&#1080;&#1076;&#1077;&#1085;&#1090;&#1072;%20&#1056;&#1060;%20&#1086;&#1090;%2014.06.2012%20N%20851%20(&#1088;&#1077;&#1076;.%20&#1086;&#1090;%2006.09.2024)%20\&#1054;%20&#1087;&#1086;&#1088;&#1103;&#1076;&#1082;&#1077;%20&#1091;&#1089;&#1090;&#1072;&#1085;&#1086;&#1074;&#1083;&#1077;&#1085;&#1080;&#1103;%20&#1091;&#1088;&#1086;&#1074;&#1085;&#1077;&#1081;%20&#1090;&#1077;&#1088;&#1088;&#1086;&#1088;&#1080;&#1089;&#1090;&#1080;&#1095;&#1077;&#1089;&#1082;&#1086;&#1081;%20&#1086;&#1087;&#1072;&#1089;&#1085;&#1086;&#1089;&#1090;&#1080;,%20&#1087;&#1088;&#1077;&#1076;&#1091;&#1089;&#1084;&#1072;&#1090;&#1088;&#1080;&#1074;&#1072;&#1102;&#1097;&#1080;&#1093;%20&#1087;&#1088;&#1080;&#1085;&#1103;&#1090;&#1080;&#1077;%20&#1076;&#1086;&#1087;&#1086;&#1083;&#1085;&#1080;&#1090;&#1077;&#1083;&#1100;&#1085;&#1099;&#1093;%20&#1084;&#1077;&#1088;%20&#1087;&#1086;%20&#1086;&#1073;&#1077;&#1089;&#1087;&#1077;&#1095;&#1077;&#1085;&#1080;&#1102;%20&#1073;&#1077;&#1079;&#1086;&#1087;&#1072;&#1089;&#1085;&#1086;&#1089;&#1090;&#1080;%20&#1083;&#1080;&#1095;&#1085;&#1086;&#1089;&#1090;&#1080;,%20&#1086;&#1073;&#1097;&#1077;&#1089;&#1090;&#1074;&#1072;%20&#1080;%20&#1075;&#1086;&#1089;&#1091;&#1076;&#1072;&#1088;&#1089;&#1090;&#1074;&#1072;\&lt;w:br%20w:type=textWrapping%20w:clear=none/&gt;{&#1050;&#1086;&#1085;&#1089;&#1091;&#1083;&#1100;&#1090;&#1072;&#1085;&#1090;&#1055;&#1083;&#1102;&#1089;}" TargetMode="External"/><Relationship Id="rId20" Type="http://schemas.openxmlformats.org/officeDocument/2006/relationships/hyperlink" Target="https://login.consultant.ru/link/?req=doc&amp;base=LAW&amp;n=471020&amp;date=12.02.2025%20\o%20&#1060;&#1077;&#1076;&#1077;&#1088;&#1072;&#1083;&#1100;&#1085;&#1099;&#1081;%20&#1079;&#1072;&#1082;&#1086;&#1085;%20&#1086;&#1090;%2030.12.2009%20N%20384-&#1060;&#1047;%20(&#1088;&#1077;&#1076;.%20&#1086;&#1090;%2025.12.2023)%20\&#1058;&#1077;&#1093;&#1085;&#1080;&#1095;&#1077;&#1089;&#1082;&#1080;&#1081;%20&#1088;&#1077;&#1075;&#1083;&#1072;&#1084;&#1077;&#1085;&#1090;%20&#1086;%20&#1073;&#1077;&#1079;&#1086;&#1087;&#1072;&#1089;&#1085;&#1086;&#1089;&#1090;&#1080;%20&#1079;&#1076;&#1072;&#1085;&#1080;&#1081;%20&#1080;%20&#1089;&#1086;&#1086;&#1088;&#1091;&#1078;&#1077;&#1085;&#1080;&#1081;\&lt;w:br%20w:type=textWrapping%20w:clear=none/&gt;{&#1050;&#1086;&#1085;&#1089;&#1091;&#1083;&#1100;&#1090;&#1072;&#1085;&#1090;&#1055;&#1083;&#1102;&#1089;}" TargetMode="External"/><Relationship Id="rId21" Type="http://schemas.openxmlformats.org/officeDocument/2006/relationships/hyperlink" Target="\l%20Par220%20%20\o%2039.%20&#1055;&#1088;&#1080;%20&#1086;&#1073;&#1085;&#1072;&#1088;&#1091;&#1078;&#1077;&#1085;&#1080;&#1080;%20&#1091;&#1075;&#1088;&#1086;&#1079;&#1099;%20&#1089;&#1086;&#1074;&#1077;&#1088;&#1096;&#1077;&#1085;&#1080;&#1103;%20&#1090;&#1077;&#1088;&#1088;&#1086;&#1088;&#1080;&#1089;&#1090;&#1080;&#1095;&#1077;&#1089;&#1082;&#1086;&#1075;&#1086;%20&#1072;&#1082;&#1090;&#1072;%20&#1085;&#1072;%20&#1086;&#1073;&#1098;&#1077;&#1082;&#1090;&#1077;%20(&#1090;&#1077;&#1088;&#1088;&#1080;&#1090;&#1086;&#1088;&#1080;&#1080;),%20&#1087;&#1086;&#1083;&#1091;&#1095;&#1077;&#1085;&#1080;&#1080;%20&#1080;&#1085;&#1092;&#1086;&#1088;&#1084;&#1072;&#1094;&#1080;&#1080;%20(&#1074;%20&#1090;&#1086;&#1084;%20&#1095;&#1080;&#1089;&#1083;&#1077;%20&#1072;&#1085;&#1086;&#1085;&#1080;&#1084;&#1085;&#1086;&#1081;)%20&#1086;&#1073;%20&#1091;&#1075;&#1088;&#1086;&#1079;&#1077;%20&#1089;&#1086;&#1074;&#1077;&#1088;&#1096;&#1077;&#1085;&#1080;&#1103;%20&#1080;&#1083;&#1080;%20&#1086;%20&#1089;&#1086;&#1074;&#1077;&#1088;&#1096;&#1077;&#1085;&#1080;&#1080;%20&#1090;&#1077;&#1088;&#1088;&#1086;&#1088;&#1080;&#1089;&#1090;&#1080;&#1095;&#1077;&#1089;&#1082;&#1086;&#1075;&#1086;%20&#1072;&#1082;&#1090;&#1072;%20&#1085;&#1072;%20&#1086;&#1073;&#1098;&#1077;&#1082;&#1090;&#1077;%20(&#1090;&#1077;&#1088;&#1088;&#1080;&#1090;&#1086;&#1088;&#1080;&#1080;)%20&#1076;&#1086;&#1083;&#1078;&#1085;&#1086;&#1089;&#1090;&#1085;&#1086;&#1077;%20&#1083;&#1080;&#1094;&#1086;,%20&#1086;&#1089;&#1091;&#1097;&#1077;&#1089;&#1090;&#1074;&#1083;&#1103;&#1102;&#1097;&#1077;&#1077;%20&#1085;&#1077;&#1087;&#1086;&#1089;&#1088;&#1077;&#1076;&#1089;&#1090;&#1074;&#1077;&#1085;&#1085;&#1086;&#1077;%20&#1088;&#1091;&#1082;&#1086;&#1074;&#1086;&#1076;&#1089;&#1090;&#1074;&#1086;%20&#1076;&#1077;&#1103;&#1090;&#1077;&#1083;&#1100;&#1085;&#1086;&#1089;&#1090;&#1100;&#1102;%20&#1088;&#1072;&#1073;&#1086;&#1090;&#1085;&#1080;&#1082;&#1086;&#1074;%20&#1086;&#1073;&#1098;&#1077;&#1082;&#1090;&#1072;%20(&#1090;&#1077;&#1088;&#1088;&#1080;&#1090;&#1086;&#1088;&#1080;&#1080;)%20(&#1091;&#1087;&#1086;&#1083;&#1085;&#1086;&#1084;&#1086;&#1095;&#1077;&#1085;&#1085;&#1086;&#1077;%20&#1080;&#1084;%20&#1083;&#1080;&#1094;&#1086;),%20&#1085;&#1077;&#1079;&#1072;&#1084;&#1077;&#1076;&#1083;&#1080;&#1090;&#1077;&#1083;&#1100;&#1085;&#1086;%20&#1080;&#1085;&#1092;&#1086;&#1088;&#1084;&#1080;&#1088;&#1091;&#1077;&#1090;%20&#1086;&#1073;%20&#1101;&#1090;&#1086;&#1084;%20&#1089;%20&#1087;&#1086;&#1084;&#1086;&#1097;&#1100;&#1102;%20&#1083;&#1102;&#1073;&#1099;&#1093;%20&#1076;&#1086;&#1089;&#1090;&#1091;&#1087;&#1085;&#1099;&#1093;%20&#1089;&#1088;&#1077;&#1076;&#1089;&#1090;&#1074;%20&#1089;&#1074;&#1103;&#1079;&#1080;%20&#1090;&#1077;&#1088;&#1088;&#1080;&#1090;&#1086;&#1088;&#1080;&#1072;&#1083;&#1100;&#1085;&#1099;&#1081;%20&#1086;&#1088;&#1075;&#1072;&#1085;%20&#1073;&#1077;&#1079;&#1086;&#1087;&#1072;&#1089;&#1085;&#1086;&#1089;&#1090;&#1080;,%20&#1090;&#1077;&#1088;&#1088;&#1080;&#1090;&#1086;&#1088;&#1080;&#1072;&#1083;&#1100;&#1085;&#1099;&#1081;%20&#1086;&#1088;&#1075;&#1072;&#1085;%20&#1060;&#1077;&#1076;&#1077;&#1088;&#1072;&#1083;&#1100;&#1085;&#1086;&#1081;%20&#1089;&#1083;&#1091;&#1078;&#1073;&#1099;%20&#1074;&#1086;&#1081;&#1089;&#1082;%20..." TargetMode="External"/><Relationship Id="rId22" Type="http://schemas.openxmlformats.org/officeDocument/2006/relationships/hyperlink" Target="https://login.consultant.ru/link/?req=doc&amp;base=LAW&amp;n=410991&amp;date=12.02.2025&amp;dst=100154&amp;field=134%20\o%20&#1055;&#1086;&#1089;&#1090;&#1072;&#1085;&#1086;&#1074;&#1083;&#1077;&#1085;&#1080;&#1077;%20&#1055;&#1088;&#1072;&#1074;&#1080;&#1090;&#1077;&#1083;&#1100;&#1089;&#1090;&#1074;&#1072;%20&#1056;&#1060;%20&#1086;&#1090;%2005.03.2022%20N%20289%20\&#1054;%20&#1074;&#1085;&#1077;&#1089;&#1077;&#1085;&#1080;&#1080;%20&#1080;&#1079;&#1084;&#1077;&#1085;&#1077;&#1085;&#1080;&#1081;%20&#1074;%20&#1085;&#1077;&#1082;&#1086;&#1090;&#1086;&#1088;&#1099;&#1077;%20&#1072;&#1082;&#1090;&#1099;%20&#1055;&#1088;&#1072;&#1074;&#1080;&#1090;&#1077;&#1083;&#1100;&#1089;&#1090;&#1074;&#1072;%20&#1056;&#1086;&#1089;&#1089;&#1080;&#1081;&#1089;&#1082;&#1086;&#1081;%20&#1060;&#1077;&#1076;&#1077;&#1088;&#1072;&#1094;&#1080;&#1080;%20&#1074;%20&#1089;&#1092;&#1077;&#1088;&#1077;%20&#1086;&#1073;&#1077;&#1089;&#1087;&#1077;&#1095;&#1077;&#1085;&#1080;&#1103;%20&#1072;&#1085;&#1090;&#1080;&#1090;&#1077;&#1088;&#1088;&#1086;&#1088;&#1080;&#1089;&#1090;&#1080;&#1095;&#1077;&#1089;&#1082;&#1086;&#1081;%20&#1079;&#1072;&#1097;&#1080;&#1097;&#1077;&#1085;&#1085;&#1086;&#1089;&#1090;&#1080;%20&#1086;&#1073;&#1098;&#1077;&#1082;&#1090;&#1086;&#1074;%20(&#1090;&#1077;&#1088;&#1088;&#1080;&#1090;&#1086;&#1088;&#1080;&#1081;)\&lt;w:br%20w:type=textWrapping%20w:clear=none/&gt;{&#1050;&#1086;&#1085;&#1089;&#1091;&#1083;&#1100;&#1090;&#1072;&#1085;&#1090;&#1055;&#1083;&#1102;&#1089;}" TargetMode="External"/><Relationship Id="rId23" Type="http://schemas.openxmlformats.org/officeDocument/2006/relationships/hyperlink" Target="\l%20Par240%20%20\o%2044.%20&#1055;&#1072;&#1089;&#1087;&#1086;&#1088;&#1090;%20&#1073;&#1077;&#1079;&#1086;&#1087;&#1072;&#1089;&#1085;&#1086;&#1089;&#1090;&#1080;%20&#1086;&#1073;&#1098;&#1077;&#1082;&#1090;&#1072;%20(&#1090;&#1077;&#1088;&#1088;&#1080;&#1090;&#1086;&#1088;&#1080;&#1080;)%20&#1087;&#1086;&#1076;&#1087;&#1080;&#1089;&#1099;&#1074;&#1072;&#1077;&#1090;&#1089;&#1103;%20&#1076;&#1086;&#1083;&#1078;&#1085;&#1086;&#1089;&#1090;&#1085;&#1099;&#1084;%20&#1083;&#1080;&#1094;&#1086;&#1084;,%20&#1086;&#1089;&#1091;&#1097;&#1077;&#1089;&#1090;&#1074;&#1083;&#1103;&#1102;&#1097;&#1080;&#1084;%20&#1085;&#1077;&#1087;&#1086;&#1089;&#1088;&#1077;&#1076;&#1089;&#1090;&#1074;&#1077;&#1085;&#1085;&#1086;&#1077;%20&#1088;&#1091;&#1082;&#1086;&#1074;&#1086;&#1076;&#1089;&#1090;&#1074;&#1086;%20&#1076;&#1077;&#1103;&#1090;&#1077;&#1083;&#1100;&#1085;&#1086;&#1089;&#1090;&#1100;&#1102;%20&#1088;&#1072;&#1073;&#1086;&#1090;&#1085;&#1080;&#1082;&#1086;&#1074;%20&#1085;&#1072;%20&#1086;&#1073;&#1098;&#1077;&#1082;&#1090;&#1077;%20(&#1090;&#1077;&#1088;&#1088;&#1080;&#1090;&#1086;&#1088;&#1080;&#1080;),%20&#1089;&#1086;&#1075;&#1083;&#1072;&#1089;&#1086;&#1074;&#1099;&#1074;&#1072;&#1077;&#1090;&#1089;&#1103;%20&#1089;%20&#1088;&#1091;&#1082;&#1086;&#1074;&#1086;&#1076;&#1080;&#1090;&#1077;&#1083;&#1077;&#1084;%20&#1090;&#1077;&#1088;&#1088;&#1080;&#1090;&#1086;&#1088;&#1080;&#1072;&#1083;&#1100;&#1085;&#1086;&#1075;&#1086;%20&#1086;&#1088;&#1075;&#1072;&#1085;&#1072;%20&#1073;&#1077;&#1079;&#1086;&#1087;&#1072;&#1089;&#1085;&#1086;&#1089;&#1090;&#1080;%20&#1080;&#1083;&#1080;%20&#1091;&#1087;&#1086;&#1083;&#1085;&#1086;&#1084;&#1086;&#1095;&#1077;&#1085;&#1085;&#1099;&#1084;%20&#1080;&#1084;%20&#1083;&#1080;&#1094;&#1086;&#1084;,%20&#1088;&#1091;&#1082;&#1086;&#1074;&#1086;&#1076;&#1080;&#1090;&#1077;&#1083;&#1077;&#1084;%20&#1090;&#1077;&#1088;&#1088;&#1080;&#1090;&#1086;&#1088;&#1080;&#1072;&#1083;&#1100;&#1085;&#1086;&#1075;&#1086;%20&#1086;&#1088;&#1075;&#1072;&#1085;&#1072;%20&#1060;&#1077;&#1076;&#1077;&#1088;&#1072;&#1083;&#1100;&#1085;&#1086;&#1081;%20&#1089;&#1083;&#1091;&#1078;&#1073;&#1099;%20&#1074;&#1086;&#1081;&#1089;&#1082;%20&#1085;&#1072;&#1094;&#1080;&#1086;&#1085;&#1072;&#1083;&#1100;&#1085;&#1086;&#1081;%20&#1075;&#1074;&#1072;&#1088;&#1076;&#1080;&#1080;%20&#1056;&#1086;&#1089;&#1089;&#1080;&#1081;&#1089;&#1082;&#1086;&#1081;%20&#1060;&#1077;&#1076;&#1077;&#1088;&#1072;&#1094;&#1080;&#1080;%20(&#1087;&#1086;&#1076;&#1088;&#1072;&#1079;&#1076;&#1077;&#1083;&#1077;&#1085;&#1080;&#1103;%20&#1074;&#1085;&#1077;&#1074;&#1077;&#1076;&#1086;&#1084;&#1089;&#1090;&#1074;&#1077;&#1085;&#1085;&#1086;&#1081;%20&#1086;&#1093;&#1088;&#1072;&#1085;&#1099;%20&#1074;&#1086;&#1081;&#1089;&#1082;%20&#1085;&#1072;&#1094;&#1080;&#1086;&#1085;&#1072;&#1083;&#1100;&#1085;&#1086;&#1081;%20&#1075;&#1074;&#1072;&#1088;&#1076;&#1080;&#1080;%20&#1056;&#1086;&#1089;&#1089;&#1080;&#1081;&#1089;&#1082;&#1086;&#1081;%20&#1060;&#1077;&#1076;&#1077;&#1088;&#1072;&#1094;&#1080;&#1080;),%20&#1088;&#1091;&#1082;&#1086;&#1074;&#1086;&#1076;&#1080;&#1090;&#1077;&#1083;&#1077;&#1084;%20&#1090;&#1077;&#1088;&#1088;&#1080;&#1090;&#1086;&#1088;&#1080;&#1072;&#1083;&#1100;&#1085;&#1086;&#1075;&#1086;%20&#1086;&#1088;&#1075;&#1072;&#1085;&#1072;%20&#1052;&#1080;&#1085;&#1080;&#1089;&#1090;..." TargetMode="External"/><Relationship Id="rId24" Type="http://schemas.openxmlformats.org/officeDocument/2006/relationships/hyperlink" Target="https://login.consultant.ru/link/?req=doc&amp;base=LAW&amp;n=410991&amp;date=12.02.2025&amp;dst=100156&amp;field=134%20\o%20&#1055;&#1086;&#1089;&#1090;&#1072;&#1085;&#1086;&#1074;&#1083;&#1077;&#1085;&#1080;&#1077;%20&#1055;&#1088;&#1072;&#1074;&#1080;&#1090;&#1077;&#1083;&#1100;&#1089;&#1090;&#1074;&#1072;%20&#1056;&#1060;%20&#1086;&#1090;%2005.03.2022%20N%20289%20\&#1054;%20&#1074;&#1085;&#1077;&#1089;&#1077;&#1085;&#1080;&#1080;%20&#1080;&#1079;&#1084;&#1077;&#1085;&#1077;&#1085;&#1080;&#1081;%20&#1074;%20&#1085;&#1077;&#1082;&#1086;&#1090;&#1086;&#1088;&#1099;&#1077;%20&#1072;&#1082;&#1090;&#1099;%20&#1055;&#1088;&#1072;&#1074;&#1080;&#1090;&#1077;&#1083;&#1100;&#1089;&#1090;&#1074;&#1072;%20&#1056;&#1086;&#1089;&#1089;&#1080;&#1081;&#1089;&#1082;&#1086;&#1081;%20&#1060;&#1077;&#1076;&#1077;&#1088;&#1072;&#1094;&#1080;&#1080;%20&#1074;%20&#1089;&#1092;&#1077;&#1088;&#1077;%20&#1086;&#1073;&#1077;&#1089;&#1087;&#1077;&#1095;&#1077;&#1085;&#1080;&#1103;%20&#1072;&#1085;&#1090;&#1080;&#1090;&#1077;&#1088;&#1088;&#1086;&#1088;&#1080;&#1089;&#1090;&#1080;&#1095;&#1077;&#1089;&#1082;&#1086;&#1081;%20&#1079;&#1072;&#1097;&#1080;&#1097;&#1077;&#1085;&#1085;&#1086;&#1089;&#1090;&#1080;%20&#1086;&#1073;&#1098;&#1077;&#1082;&#1090;&#1086;&#1074;%20(&#1090;&#1077;&#1088;&#1088;&#1080;&#1090;&#1086;&#1088;&#1080;&#1081;)\&lt;w:br%20w:type=textWrapping%20w:clear=none/&gt;{&#1050;&#1086;&#1085;&#1089;&#1091;&#1083;&#1100;&#1090;&#1072;&#1085;&#1090;&#1055;&#1083;&#1102;&#1089;}" TargetMode="External"/><Relationship Id="rId25" Type="http://schemas.openxmlformats.org/officeDocument/2006/relationships/theme" Target="theme/theme1.xml"/><Relationship Id="rId27" Type="http://schemas.openxmlformats.org/officeDocument/2006/relationships/header" Target="header1.xml"/><Relationship Id="rId29" Type="http://schemas.openxmlformats.org/officeDocument/2006/relationships/footer" Target="footer1.xml"/><Relationship Id="rId30" Type="http://schemas.openxmlformats.org/officeDocument/2006/relationships/footnotes" Target="footnotes.xml"/><Relationship Id="rId31" Type="http://schemas.openxmlformats.org/officeDocument/2006/relationships/endnotes" Target="endnotes.xml"/><Relationship Id="rId32" Type="http://schemas.openxmlformats.org/officeDocument/2006/relationships/styles" Target="styles.xml"/><Relationship Id="rId33" Type="http://schemas.openxmlformats.org/officeDocument/2006/relationships/fontTable" Target="fontTable.xml"/><Relationship Id="rId36" Type="http://schemas.openxmlformats.org/officeDocument/2006/relationships/settings" Target="settings.xml"/></Relationships>
</file>

<file path=word/_rels/footer1.xml.rels><?xml version="1.0" encoding="UTF-8" standalone="yes"?>
<Relationships xmlns="http://schemas.openxmlformats.org/package/2006/relationships"><Relationship Id="rId28"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26"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07/7/7/main" val="1F497D" mc:Ignorable=""/>
      </a:dk2>
      <a:lt2>
        <a:srgbClr xmlns:mc="http://schemas.openxmlformats.org/markup-compatibility/2006" xmlns:a14="http://schemas.microsoft.com/office/drawing/2007/7/7/main" val="EEECE1" mc:Ignorable=""/>
      </a:lt2>
      <a:accent1>
        <a:srgbClr xmlns:mc="http://schemas.openxmlformats.org/markup-compatibility/2006" xmlns:a14="http://schemas.microsoft.com/office/drawing/2007/7/7/main" val="4F81BD" mc:Ignorable=""/>
      </a:accent1>
      <a:accent2>
        <a:srgbClr xmlns:mc="http://schemas.openxmlformats.org/markup-compatibility/2006" xmlns:a14="http://schemas.microsoft.com/office/drawing/2007/7/7/main" val="C0504D" mc:Ignorable=""/>
      </a:accent2>
      <a:accent3>
        <a:srgbClr xmlns:mc="http://schemas.openxmlformats.org/markup-compatibility/2006" xmlns:a14="http://schemas.microsoft.com/office/drawing/2007/7/7/main" val="9BBB59" mc:Ignorable=""/>
      </a:accent3>
      <a:accent4>
        <a:srgbClr xmlns:mc="http://schemas.openxmlformats.org/markup-compatibility/2006" xmlns:a14="http://schemas.microsoft.com/office/drawing/2007/7/7/main" val="8064A2" mc:Ignorable=""/>
      </a:accent4>
      <a:accent5>
        <a:srgbClr xmlns:mc="http://schemas.openxmlformats.org/markup-compatibility/2006" xmlns:a14="http://schemas.microsoft.com/office/drawing/2007/7/7/main" val="4BACC6" mc:Ignorable=""/>
      </a:accent5>
      <a:accent6>
        <a:srgbClr xmlns:mc="http://schemas.openxmlformats.org/markup-compatibility/2006" xmlns:a14="http://schemas.microsoft.com/office/drawing/2007/7/7/main" val="F79646" mc:Ignorable=""/>
      </a:accent6>
      <a:hlink>
        <a:srgbClr xmlns:mc="http://schemas.openxmlformats.org/markup-compatibility/2006" xmlns:a14="http://schemas.microsoft.com/office/drawing/2007/7/7/main" val="0000FF" mc:Ignorable=""/>
      </a:hlink>
      <a:folHlink>
        <a:srgbClr xmlns:mc="http://schemas.openxmlformats.org/markup-compatibility/2006" xmlns:a14="http://schemas.microsoft.com/office/drawing/2007/7/7/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07/7/7/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07/7/7/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DocSecurity>0</DocSecurity>
  <ScaleCrop>false</ScaleCrop>
  <Company>none</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02.08.2019 N 1006(ред. от 05.03.2022)"Об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dc:title>
</cp:coreProperties>
</file>