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42" Type="http://schemas.openxmlformats.org/officeDocument/2006/relationships/extended-properties" Target="docProps/app.xml"/><Relationship Id="rId14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"ГОСТ Р 12.0.010-2009. Национальный стандарт Российской Федерации. Система стандартов безопасности труда. Системы управления охраной труда. Определение опасностей и оценка рисков"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(утв. и введен в действие Приказом Ростехрегулирования от 10.12.2009 N 680-ст)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Источник публикации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М.: Стандартинформ, 2011</w:t>
      </w:r>
    </w:p>
    <w:p>
      <w:pPr>
        <w:jc w:val="left"/>
        <w:ind w:firstLine="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Примечание к документу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Документ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введен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в действие с 1 января 2011 года.</w:t>
      </w:r>
    </w:p>
    <w:p>
      <w:pPr>
        <w:jc w:val="left"/>
        <w:ind w:firstLine="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Название документа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"ГОСТ Р 12.0.010-2009. Национальный стандарт Российской Федерации. Система стандартов безопасности труда. Системы управления охраной труда. Определение опасностей и оценка рисков"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(утв. и введен в действие Приказом Ростехрегулирования от 10.12.2009 N 680-ст)</w:t>
      </w:r>
    </w:p>
    <w:p>
      <w:pPr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sectPr>
          <w:type w:val="nextPage"/>
          <w:cols w:num="1" w:space="720" w:equalWidth="true"/>
          <w:pgSz w:w="11906" w:h="16838"/>
          <w:pgMar w:left="1133" w:right="566" w:top="1440" w:bottom="1440" w:gutter="0" w:header="0" w:footer="0"/>
          <w:headerReference w:type="default" r:id="rId6"/>
          <w:footerReference w:type="default" r:id="rId8"/>
        </w:sectPr>
      </w:pPr>
    </w:p>
    <w:p>
      <w:pPr>
        <w:outlineLvl w:val="0"/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Утвержден и введен в действие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Ростехрегулирования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10 декабря 2009 г. N 680-ст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НАЦИОНАЛЬНЫЙ СТАНДАРТ 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СИСТЕМА СТАНДАРТОВ БЕЗОПАСНОСТИ ТРУДА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СИСТЕМЫ УПРАВЛЕНИЯ ОХРАНОЙ ТРУДА.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ОПРЕДЕЛЕНИЕ ОПАСНОСТЕЙ И ОЦЕНКА РИСКОВ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Occupational safety standards system.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Occupational safety and health management systems.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Hazard and risks identification and estimation of risks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ГОСТ Р 12.0.010-2009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Группа Т58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ОКС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13.100</w:t>
        </w:r>
      </w:hyperlink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Дата введения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 января 2011 года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Предисловие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Цели и принципы стандартизации в Российской Федерации установлены Федеральным </w:t>
      </w: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законом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от 27 декабря 2002 г. N 184-ФЗ "О техническом регулировании", а правила применения национальных стандартов Российской Федерации - </w:t>
      </w:r>
      <w:hyperlink r:id="rId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ГОСТ Р 1.0-2004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"Стандартизация в Российской Федерации. Основные положения".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both"/>
        <w:ind w:firstLine="54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Сведения о стандарте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 РАЗРАБОТАН Рабочей группой, состоящей из представителей Федерации независимых профсоюзов России, Российского союза промышленников и предпринимателей, ООО "Экожилсервис"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 ВНЕСЕН Техническим комитетом ТК 251 "Безопасность труда"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 УТВЕРЖДЕН И ВВЕДЕН В ДЕЙСТВИЕ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агентства по техническому регулированию и метрологии от 10 декабря 2009 г. N 680-ст.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 ВВЕДЕН ВПЕРВЫЕ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Введение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Одной из целей системы менеджмента охраны здоровья и обеспечения безопасности труда является снижение ущерба здоровью и жизни работника на основе управления рисками. Начальным этапом управления рисками является проведение их оценки. В общем случае оценка (расчет) рисков включает: выявление опасностей, определение (расчет) для каждой из них размеров возможных ущербов здоровью, вероятностей их наступления, проведение расчета значения показателя рисков.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Настоящий стандарт определяет порядок оценки рисков.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Выбор показателей (ущерба, риска) и методов оценки рисков зависит от ряда факторов - целей оценки рисков (предоставление отчетных материалов, управление рисками и т.д.), необходимого количества статистической информации с точки зрения обеспечения приемлемой точности результатов, ресурсов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Решение задачи управления рисками, связанной, как правило, с выявлением (идентификацией) опасностей, определением возможных ущербов здоровью и жизни работника и вероятностей их наступления, а также наличие достаточной статистической информации для расчета требуемого показателя риска - основание для выбора прямых методов оценки рисков. Прямые методы используют статистическую информацию по выбранным показателям рисков или непосредственно показатели ущерба и вероятности их наступления.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Косвенные методы оценки рисков для здоровья и жизни работников используют показатели, характеризующие отклонение существующих (контролируемых) условий (параметров) от норм и имеющие причинно-следственную связь с рисками.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настоящем стандарте представлены: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показатели ущерба и рисков (наиболее применимые), порядок их использования для оценки рисков;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порядок выявления опасностей, последствия проявления которых могут привести к возникновению ущерба здоровью и жизни работника;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порядок расчета вероятностей возникновения ущерба.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both"/>
        <w:ind w:firstLine="54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1 Область применения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Настоящий стандарт устанавливает правила и методы оценки рисков, связанных с ущербом здоровью и жизни работника в процессе его трудовой деятельности, и может быть использован на различных уровнях - национальном, в отрасли экономики и промышленности, в организации и на отдельном рабочем месте.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Настоящий стандарт применяют в целях: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обеспечения конституционного права работника на труд в условиях, отвечающих требованиям безопасности и гигиены [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1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37, пункт 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];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получения данных (об опасностях и рисках) для информирования работников о риске повреждения здоровья [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1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212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];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обоснования положенной социальной защиты работников, в том числе компенсаций за работу во вредных и (или) опасных условиях труда;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оценивания эффективности мер по совершенствованию охраны труда;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принятия превентивных мер по защите здоровья работника;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выяснения причинно-следственной связи состояния здоровья работников с условиями труда;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обоснования положений трудового договора об обязательствах работодателя по обеспечению работника необходимыми средствами индивидуальной защиты, установлению соответствующего режима труда и отдыха, а также по обеспечению других предусмотренных законодательством гарантий и компенсаций.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Настоящий стандарт может быть применен экспертными и страховыми организациями для обоснования размера страховых тарифов.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both"/>
        <w:ind w:firstLine="54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2 Нормативные ссылки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настоящем стандарте использованы нормативные ссылки на следующие стандарты: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ГОСТ Р 12.0.007-2009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ГОСТ Р 51898-2002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Аспекты безопасности. Правила включения в стандарты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2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ГОСТ Р ИСО 12100-1-2007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Безопасность машин. Основные понятия, общие принципы конструирования. Часть 1. Основные термины, методология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2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ГОСТ 12.0.003-74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Система стандартов безопасности труда. Опасные и вредные производственные факторы. Классификация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2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ГОСТ 12.0.230-2007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Система стандартов безопасности труда. Системы управления охраной труда. Общие требования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both"/>
        <w:ind w:firstLine="54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 Термины и определения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настоящем стандарте применены следующие термины с соответствующими определениями: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опасность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 Фактор среды и трудового процесса, который может быть причиной травмы, острого заболевания или внезапного резкого ухудшения здоровья. В зависимости от количественной характеристики и продолжительности действия отдельных факторов рабочей среды они могут стать опасными.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[ГОСТ 12.0.230-2007, </w:t>
      </w:r>
      <w:hyperlink r:id="rId2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2.8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]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3.2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определение опасности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 Выявление (идентификация), описание и признание потенциального источника ущерба.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3.3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условия труда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[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2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209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]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3.4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риск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 Сочетание (произведение) вероятности (или частоты) нанесения ущерба и тяжести этого ущерба.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[ГОСТ Р 51898-2002, </w:t>
      </w:r>
      <w:hyperlink r:id="rId2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3.2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дополнено тем, что в скобках]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3.5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оценка риска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 Количественное или качественное определение значения показателя риска.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3.6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ущерб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 Нанесение физического повреждения или другого вреда здоровью людей, или вреда имуществу или окружающей среде.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[ГОСТ Р 51898-2002, </w:t>
      </w:r>
      <w:hyperlink r:id="rId2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3.3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]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Примечание - В настоящем стандарте вред имуществу или окружающей среде не рассматривается.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3.7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вредный производственный фактор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 Производственный фактор, воздействие которого на работника может привести к его заболеванию.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[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2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209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]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3.8 опасный производственный фактор: Производственный фактор, воздействие которого на работника может привести к его травме.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[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2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209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]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3.9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охрана труда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[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2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209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]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3.10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организация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 Компания, фирма, проект, предприятие, учреждение, завод, фабрика, объединение, орган власти, общественный институт или ассоциация и т.п. либо их части, входящие или не входящие в их состав, различных форм собственности, которые имеют собственные функции и управление.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[ГОСТ 12.0.230-2007, </w:t>
      </w:r>
      <w:hyperlink r:id="rId3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2.9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]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3.11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профессиональное заболевание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 Хроническое или острое заболевание работника, являющееся результатом воздействия на него вредного(ых) производственного(ых) фактора(ов) и повлекшее временную или стойкую утрату им профессиональной трудоспособности либо его смерть.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[ГОСТ Р 12.0.007-2009, </w:t>
      </w:r>
      <w:hyperlink r:id="rId3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3.4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]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3.12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несчастный случай на производстве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 Событие, в результате которого работник получил увечье или иное повреждение здоровья при исполнении им обязанности по трудовому договору (контракту) и в иных установленных федеральным законом случаях как на территории организации, так и за ее пределами, либо во время следования к месту работы или возвращения с места работы на транспорте, предоставленном организацией, и которое повлекло необходимость перевода работника на другую работу, временную или стойкую утрату им профессиональной трудоспособности либо его смерть.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[ГОСТ Р 12.0.007-2009, </w:t>
      </w:r>
      <w:hyperlink r:id="rId3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3.3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]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3.13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гигиенический норматив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[</w:t>
      </w:r>
      <w:hyperlink r:id="rId3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3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]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both"/>
        <w:ind w:firstLine="54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4 Риск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Риск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R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в общем случае рассчитывают суммированием произведений возможных дискретных значений ущерба здоровью и жизни работника </w:t>
      </w:r>
      <w:r>
        <w:pict>
          <v:shape id="_x0000_s2" type="#_x0000_t75" style="width:17pt;height:21pt;mso-position-horizontal:absolute;mso-position-horizontal-relative:char;mso-position-vertical:absolute;mso-position-vertical-relative:line;z-index:100" filled="t" stroked="t">
            <v:imagedata r:id="rId35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 вероятность их наступления </w:t>
      </w:r>
      <w:r>
        <w:pict>
          <v:shape id="_x0000_s3" type="#_x0000_t75" style="width:14pt;height:21pt;mso-position-horizontal:absolute;mso-position-horizontal-relative:char;mso-position-vertical:absolute;mso-position-vertical-relative:line;z-index:100" filled="t" stroked="t">
            <v:imagedata r:id="rId36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" w:name="Par107"/>
      <w:bookmarkEnd w:id="1"/>
      <w:r>
        <w:pict>
          <v:shape id="_x0000_s4" type="#_x0000_t75" style="width:69pt;height:40pt;mso-position-horizontal:absolute;mso-position-horizontal-relative:char;mso-position-vertical:absolute;mso-position-vertical-relative:line;z-index:100" filled="t" stroked="t">
            <v:imagedata r:id="rId37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(1)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где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N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количество дискретных значений возможных ущербов (одного типа, одной размерности) или объединяющих их групп.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Вычисляемое по </w:t>
      </w:r>
      <w:hyperlink r:id="rId3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формуле (1)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значение является математическим ожиданием дискретной случайной величины - ущерба здоровью и жизни работника. Если ущерб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U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является непрерывной случайной величиной, имеющей плотность распределения вероятностей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f(U)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то риск рассчитывают по формуле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pict>
          <v:shape id="_x0000_s5" type="#_x0000_t75" style="width:98pt;height:26pt;mso-position-horizontal:absolute;mso-position-horizontal-relative:char;mso-position-vertical:absolute;mso-position-vertical-relative:line;z-index:100" filled="t" stroked="t">
            <v:imagedata r:id="rId39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 (2)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Интеграл берут по всему интервалу изменения ущерба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U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Характеристики случайных чисел, в том числе значения вероятности и ущерба, как правило, определяют по репрезентативной ограниченной по объему и времени выборке. В этом случае </w:t>
      </w:r>
      <w:hyperlink r:id="rId3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формула (1)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приобретает следующий вид: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" w:name="Par117"/>
      <w:bookmarkEnd w:id="2"/>
      <w:r>
        <w:pict>
          <v:shape id="_x0000_s6" type="#_x0000_t75" style="width:79pt;height:40pt;mso-position-horizontal:absolute;mso-position-horizontal-relative:char;mso-position-vertical:absolute;mso-position-vertical-relative:line;z-index:100" filled="t" stroked="t">
            <v:imagedata r:id="rId40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(3)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где </w:t>
      </w:r>
      <w:r>
        <w:pict>
          <v:shape id="_x0000_s7" type="#_x0000_t75" style="width:18pt;height:18pt;mso-position-horizontal:absolute;mso-position-horizontal-relative:char;mso-position-vertical:absolute;mso-position-vertical-relative:line;z-index:100" filled="t" stroked="t">
            <v:imagedata r:id="rId41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статистическая оценка риска;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pict>
          <v:shape id="_x0000_s8" type="#_x0000_t75" style="width:18pt;height:22pt;mso-position-horizontal:absolute;mso-position-horizontal-relative:char;mso-position-vertical:absolute;mso-position-vertical-relative:line;z-index:100" filled="t" stroked="t">
            <v:imagedata r:id="rId42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частота наступления </w:t>
      </w:r>
      <w:r>
        <w:pict>
          <v:shape id="_x0000_s9" type="#_x0000_t75" style="width:17pt;height:21pt;mso-position-horizontal:absolute;mso-position-horizontal-relative:char;mso-position-vertical:absolute;mso-position-vertical-relative:line;z-index:100" filled="t" stroked="t">
            <v:imagedata r:id="rId43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ущерба здоровью и жизни работника.</w:t>
      </w:r>
    </w:p>
    <w:p>
      <w:pPr>
        <w:outlineLvl w:val="2"/>
        <w:jc w:val="both"/>
        <w:ind w:firstLine="540" w:left="0"/>
        <w:spacing w:before="240"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3" w:name="Par121"/>
      <w:bookmarkEnd w:id="3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4.1 Ущерб здоровью и жизни работника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Ущерб здоровью и жизни работника (далее - ущерб) связан с воздействием вредных и (или) опасных производственных факторов, приведенных в </w:t>
      </w:r>
      <w:hyperlink r:id="rId2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ГОСТ 12.0.003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Ущерб проявляется в виде профессиональных заболеваний (хронических или острых) и (или) производственного травматизма.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общем случае показатели ущерба отражают: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ухудшение состояния здоровья работника и (или) его потомства;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нарушение функционального состояния организма;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сокращение предстоящей продолжительности жизни;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нарушение психосоциального благополучия (удовлетворенности работой, семьей, доходами и здоровьем).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Выбор показателя ущерба, используемого для оценки риска, зависит от целей (предоставление отчетных данных, выявление источников возникновения рисков, выбор вариантов эффективного управления рисками и др.), ресурсов, объема информации, особенностей решаемых задач и других факторов.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Используют следующие количественные показатели ущерба: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количество и тяжесть профессиональных заболеваний;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продолжительность временной утраты трудоспособности;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сумма пособий по временной нетрудоспособности;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количество случаев стойкой утраты профессиональной трудоспособности;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степень утраты профессиональной трудоспособности в процентах;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сумма расходов на обеспечение по страхованию по данному виду экономической деятельности и другие показатели.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Кроме количественных показателей также используют и качественные показатели ущерба.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Ущерб от несчастных случаев классифицируют по их тяжести, например: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легкий ущерб, когда пострадавшему работнику не требуется оказания медицинской помощи; в худшем случае 3-дневное отсутствие на работе;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средний ущерб, когда пострадавшего работника доставляют в организацию здравоохранения или требуется ее посещение; отсутствие на работе до 30 дней; развивается хроническое заболевание;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тяжелый ущерб, когда несчастный случай вызывает серьезное (неизлечимое) повреждение здоровья, требуется лечение в стационаре; отсутствие на работе более 30 дней; стойкая утрата трудоспособности или смерть.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Ущерб, связанный с нарушениями функций организма, оценивают, например, как незначительный, умеренный, выраженный, значительно выраженный.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Допускается использовать и другие качественные показатели ущерба здоровью - несущественный, малый, средний, существенный, большой, несовместимый с жизнью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Ущерб здоровью, вызываемый профессиональными заболеваниями, имеет многообразные клинические проявления, различные по характеру и по степени выраженности нарушения функций. Их объединяют в группы: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первая группа - неблагоприятные изменения в организме работника и (или) его потомстве; функциональные изменения, восстанавливающиеся, как правило, при более длительном, чем к началу следующей смены, перерыве в работе;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вторая группа - неблагоприятные изменения в организме работника и (или) его потомстве; стойкие функциональные изменения, приводящие в большинстве случаев к увеличению профессионально обусловленной заболеваемости, повышению уровня заболеваемости с временной утратой трудоспособности, и в первую очередь теми болезнями, которые отражают состояние наиболее уязвимых для вредных и (или) опасных производственных факторов органов и систем, появлению начальных признаков или легких форм профессиональных заболеваний, без потери профессиональной трудоспособности, возникающих после продолжительной экспозиции, часто после 15 лет и более;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третья группа - неблагоприятные изменения в организме работника и (или) его потомстве; развиваются, как правило, профессиональные болезни легкой и средней степеней тяжести с потерей профессиональной трудоспособности в период трудовой деятельности; хроническая профессионально обусловленная патология;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четвертая группа - неблагоприятные изменения в организме работника и (или) его потомстве; тяжелые формы профессиональных заболеваний с потерей общей трудоспособности; хронические заболевания и высокие уровни заболеваемости с временной утратой трудоспособности;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пятая группа - угроза для жизни возникает в течение рабочей смены или ее части, существует опасность развития острых профессиональных поражений, в том числе и тяжелых форм.</w:t>
      </w:r>
    </w:p>
    <w:p>
      <w:pPr>
        <w:outlineLvl w:val="2"/>
        <w:jc w:val="both"/>
        <w:ind w:firstLine="540" w:left="0"/>
        <w:spacing w:before="240"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4" w:name="Par150"/>
      <w:bookmarkEnd w:id="4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4.2 Оценка рисков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Оценку рисков выполняют прямыми и косвенными методами. Порядок оценки рисков представлен на рисунке 1.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pict>
          <v:shape id="_x0000_s10" type="#_x0000_t75" style="width:328pt;height:373pt;mso-position-horizontal:absolute;mso-position-horizontal-relative:char;mso-position-vertical:absolute;mso-position-vertical-relative:line;z-index:100" filled="t" stroked="t">
            <v:imagedata r:id="rId44" o:title=""/>
          </v:shape>
        </w:pic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Рисунок 1 - Порядок оценки рисков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Выбор прямого или косвенного метода зависит от целей оценки рисков, имеющегося объема статистической информации и особенностей решаемых задач.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Прямые методы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используют статистическую информацию по выбранным показателям риска или непосредственно показатели ущерба (см. </w:t>
      </w:r>
      <w:hyperlink r:id="rId4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4.1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 и вероятности их наступления.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наличии статистической информации, достаточной для достижения требуемой точности оценки, значение показателя риска оценивают (прогнозируют), используя в общем случае методы многомерного статистического анализа.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Для обеспечения требуемой точности оценки риска при недостаточности статистической информации используют статистический по объединенной выборке, вероятностно-статистический или экспертно-статистический методы. Критерием выбора метода служит относительная погрешность показателя риска, рассчитываемая через квантили распределений, описывающих ошибку как случайную величину, частоту выбранного показателя риска и объем наблюдений.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Наиболее часто применяемые показатели рисков представлены в </w:t>
      </w:r>
      <w:hyperlink r:id="rId4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Приложении А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Если отсутствует статистическая информация о значениях выбранных показателей рисков или требуется установить влияние опасностей на риски (частично решить задачу управления охраной здоровья и обеспечения безопасности труда), то расчет рисков проводят экспертными методами с использованием </w:t>
      </w:r>
      <w:hyperlink r:id="rId3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формул (1)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4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(3)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 При этом определяют (идентифицируют) опасности, их возможные проявления и последствия проявлений - ущербы здоровью и жизни работников </w:t>
      </w:r>
      <w:r>
        <w:pict>
          <v:shape id="_x0000_s11" type="#_x0000_t75" style="width:17pt;height:21pt;mso-position-horizontal:absolute;mso-position-horizontal-relative:char;mso-position-vertical:absolute;mso-position-vertical-relative:line;z-index:100" filled="t" stroked="t">
            <v:imagedata r:id="rId48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вероятности их наступления </w:t>
      </w:r>
      <w:r>
        <w:pict>
          <v:shape id="_x0000_s12" type="#_x0000_t75" style="width:14pt;height:21pt;mso-position-horizontal:absolute;mso-position-horizontal-relative:char;mso-position-vertical:absolute;mso-position-vertical-relative:line;z-index:100" filled="t" stroked="t">
            <v:imagedata r:id="rId49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для дискретных значений ущерба или интервал изменения ущерба и его плотность распределения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f(U)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для непрерывных значений.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Оценка рисков в организации (на рабочем месте), реализующая указанный алгоритм, представлена в </w:t>
      </w:r>
      <w:hyperlink r:id="rId5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Приложении Б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Косвенные методы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оценки рисков для здоровья и жизни работников используют показатели, характеризующие отклонение существующих (контролируемых) условий (параметров) от норм (далее - показатели отклонения) и имеющие причинно-следственную связь с рисками.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таким показателям относят: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отклонение значений (измеренных или рассчитанных) вредных и (или) опасных производственных факторов (концентрация, доза, уровень и т.д.) от предельно допустимых концентраций, уровней и других известных предельных значений;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отношение не выполненных на рабочем месте нормативных требований охраны труда к их общему количеству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 существующей [</w:t>
      </w:r>
      <w:hyperlink r:id="rId5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таблица 1] или построенной функции преобразования (отображения) пространства показателей отклонений на пространство рисков здоровью и жизни, используя измеренные (рассчитанные) значения показателей отклонения </w:t>
      </w:r>
      <w:r>
        <w:pict>
          <v:shape id="_x0000_s13" type="#_x0000_t75" style="width:50pt;height:24pt;mso-position-horizontal:absolute;mso-position-horizontal-relative:char;mso-position-vertical:absolute;mso-position-vertical-relative:line;z-index:100" filled="t" stroked="t">
            <v:imagedata r:id="rId52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в качестве исходных данных, определяют значения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i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-тых показателей риска </w:t>
      </w:r>
      <w:r>
        <w:pict>
          <v:shape id="_x0000_s14" type="#_x0000_t75" style="width:15pt;height:21pt;mso-position-horizontal:absolute;mso-position-horizontal-relative:char;mso-position-vertical:absolute;mso-position-vertical-relative:line;z-index:100" filled="t" stroked="t">
            <v:imagedata r:id="rId53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: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pict>
          <v:shape id="_x0000_s15" type="#_x0000_t75" style="width:101pt;height:24pt;mso-position-horizontal:absolute;mso-position-horizontal-relative:char;mso-position-vertical:absolute;mso-position-vertical-relative:line;z-index:100" filled="t" stroked="t">
            <v:imagedata r:id="rId54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(4)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где Ф - функция преобразования (отображения) показателей отклонений </w:t>
      </w:r>
      <w:r>
        <w:pict>
          <v:shape id="_x0000_s16" type="#_x0000_t75" style="width:50pt;height:24pt;mso-position-horizontal:absolute;mso-position-horizontal-relative:char;mso-position-vertical:absolute;mso-position-vertical-relative:line;z-index:100" filled="t" stroked="t">
            <v:imagedata r:id="rId55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 пространство рисков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R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построении функции преобразования (отображения) учитывают: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состояние здоровья;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заболеваемость с временной утратой трудоспособности;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биологический возраст в сравнении с паспортным;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нарушение репродуктивного здоровья и здоровья потомства;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смертность, недожитие, инвалидность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Степень причинно-следственной связи нарушений здоровья (возникновение ущербов и рисков) с показателями отклонений определяют по данным эпидемиологических исследований, рассчитывая относительный риск RR и этиологическую долю EF.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Степень доказанности влияния выбранных для косвенной оценки показателей отклонений на риски классифицируют по категориям, представленным в таблице 1 </w:t>
      </w:r>
      <w:hyperlink r:id="rId5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[6]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Таблица 1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Пример категорий доказанности причинно-следственной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связи между ущербом (риском) и показателями отклонений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3804"/>
        <w:gridCol w:w="1361"/>
        <w:gridCol w:w="2041"/>
        <w:gridCol w:w="1928"/>
      </w:tblGrid>
      <w:tr>
        <w:trPr>
          <w:jc w:val="left"/>
        </w:trPr>
        <w:tc>
          <w:tcPr>
            <w:vMerge w:val="restart"/>
            <w:tcW w:type="dxa" w:w="380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Мероприятия (материалы)</w:t>
            </w:r>
          </w:p>
        </w:tc>
        <w:tc>
          <w:tcPr>
            <w:hMerge w:val="restart"/>
            <w:tcW w:type="dxa" w:w="533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3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Категория доказанности</w:t>
            </w:r>
          </w:p>
        </w:tc>
      </w:tr>
      <w:tr>
        <w:trPr>
          <w:jc w:val="left"/>
        </w:trPr>
        <w:tc>
          <w:tcPr>
            <w:vMerge w:val="continue"/>
            <w:tcW w:type="dxa" w:w="38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1А (доказано)</w:t>
            </w: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1Б (предполагается)</w:t>
            </w:r>
          </w:p>
        </w:tc>
        <w:tc>
          <w:tcPr>
            <w:tcW w:type="dxa" w:w="1928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(подозревается)</w:t>
            </w:r>
          </w:p>
        </w:tc>
      </w:tr>
      <w:tr>
        <w:trPr>
          <w:jc w:val="left"/>
        </w:trPr>
        <w:tc>
          <w:tcPr>
            <w:tcW w:type="dxa" w:w="38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Гигиеническая оценка условий труда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+</w:t>
            </w: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+</w:t>
            </w:r>
          </w:p>
        </w:tc>
        <w:tc>
          <w:tcPr>
            <w:tcW w:type="dxa" w:w="19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+</w:t>
            </w:r>
          </w:p>
        </w:tc>
      </w:tr>
      <w:tr>
        <w:trPr>
          <w:jc w:val="left"/>
        </w:trPr>
        <w:tc>
          <w:tcPr>
            <w:tcW w:type="dxa" w:w="38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Периодические медицинские осмотры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+</w:t>
            </w: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9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38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Физиологические исследования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+</w:t>
            </w: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9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38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Лабораторные исследования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+</w:t>
            </w: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9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38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Экспериментальные исследования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+</w:t>
            </w: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9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38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Эпидемиологические исследования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+</w:t>
            </w: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9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38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Клинико-физиологические или лабораторные данные, или экспериментальные данные, или приведенные в специализированной литературе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+</w:t>
            </w:r>
          </w:p>
        </w:tc>
        <w:tc>
          <w:tcPr>
            <w:tcW w:type="dxa" w:w="19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</w:tbl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Косвенные методы оценки рисков на основе определения класса условий труда представлены в </w:t>
      </w:r>
      <w:hyperlink r:id="rId5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Приложении В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на основе ранжирования уровня требований - в </w:t>
      </w:r>
      <w:hyperlink r:id="rId5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Приложении Г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(справочное)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5" w:name="Par230"/>
      <w:bookmarkEnd w:id="5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ПОКАЗАТЕЛИ РИСКОВ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прямых методах оценки рисков применяют следующие показатели рисков.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А.1 </w:t>
      </w:r>
      <w:r>
        <w:pict>
          <v:shape id="_x0000_s17" type="#_x0000_t75" style="width:25pt;height:21pt;mso-position-horizontal:absolute;mso-position-horizontal-relative:char;mso-position-vertical:absolute;mso-position-vertical-relative:line;z-index:100" filled="t" stroked="t">
            <v:imagedata r:id="rId59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коэффициент частоты несчастных случаев - количество несчастных случаев, происшедших за один год на </w:t>
      </w:r>
      <w:r>
        <w:pict>
          <v:shape id="_x0000_s18" type="#_x0000_t75" style="width:21pt;height:19pt;mso-position-horizontal:absolute;mso-position-horizontal-relative:char;mso-position-vertical:absolute;mso-position-vertical-relative:line;z-index:100" filled="t" stroked="t">
            <v:imagedata r:id="rId60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работников.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А.2 </w:t>
      </w:r>
      <w:r>
        <w:pict>
          <v:shape id="_x0000_s19" type="#_x0000_t75" style="width:26pt;height:21pt;mso-position-horizontal:absolute;mso-position-horizontal-relative:char;mso-position-vertical:absolute;mso-position-vertical-relative:line;z-index:100" filled="t" stroked="t">
            <v:imagedata r:id="rId61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коэффициент частоты несчастных случаев - количество несчастных случаев, происшедших за </w:t>
      </w:r>
      <w:r>
        <w:pict>
          <v:shape id="_x0000_s20" type="#_x0000_t75" style="width:21pt;height:19pt;mso-position-horizontal:absolute;mso-position-horizontal-relative:char;mso-position-vertical:absolute;mso-position-vertical-relative:line;z-index:100" filled="t" stroked="t">
            <v:imagedata r:id="rId62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отработанных человеко-часов.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А.3 </w:t>
      </w:r>
      <w:r>
        <w:pict>
          <v:shape id="_x0000_s21" type="#_x0000_t75" style="width:32pt;height:21pt;mso-position-horizontal:absolute;mso-position-horizontal-relative:char;mso-position-vertical:absolute;mso-position-vertical-relative:line;z-index:100" filled="t" stroked="t">
            <v:imagedata r:id="rId63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коэффициент частоты наступления несчастного случая со смертельным исходом - количество несчастных случаев со смертельным исходом, происшедших за один год на </w:t>
      </w:r>
      <w:r>
        <w:pict>
          <v:shape id="_x0000_s22" type="#_x0000_t75" style="width:21pt;height:19pt;mso-position-horizontal:absolute;mso-position-horizontal-relative:char;mso-position-vertical:absolute;mso-position-vertical-relative:line;z-index:100" filled="t" stroked="t">
            <v:imagedata r:id="rId64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работников.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А.4 </w:t>
      </w:r>
      <w:r>
        <w:pict>
          <v:shape id="_x0000_s23" type="#_x0000_t75" style="width:31pt;height:21pt;mso-position-horizontal:absolute;mso-position-horizontal-relative:char;mso-position-vertical:absolute;mso-position-vertical-relative:line;z-index:100" filled="t" stroked="t">
            <v:imagedata r:id="rId65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коэффициент тяжести производственного травматизма - средняя продолжительность временной утраты трудоспособности на один происшедший несчастный случай за один год.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А.5 Индекс профессиональной заболеваемости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pict>
          <v:shape id="_x0000_s24" type="#_x0000_t75" style="width:94pt;height:26pt;mso-position-horizontal:absolute;mso-position-horizontal-relative:char;mso-position-vertical:absolute;mso-position-vertical-relative:line;z-index:100" filled="t" stroked="t">
            <v:imagedata r:id="rId66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где </w:t>
      </w:r>
      <w:r>
        <w:pict>
          <v:shape id="_x0000_s25" type="#_x0000_t75" style="width:20pt;height:21pt;mso-position-horizontal:absolute;mso-position-horizontal-relative:char;mso-position-vertical:absolute;mso-position-vertical-relative:line;z-index:100" filled="t" stroked="t">
            <v:imagedata r:id="rId67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категория частоты выявления профзаболевания (1-я категория - более 10% случаев профзаболеваний; 2-я категория - 1 - 10%; 3-я категория - до 1%);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pict>
          <v:shape id="_x0000_s26" type="#_x0000_t75" style="width:20pt;height:21pt;mso-position-horizontal:absolute;mso-position-horizontal-relative:char;mso-position-vertical:absolute;mso-position-vertical-relative:line;z-index:100" filled="t" stroked="t">
            <v:imagedata r:id="rId68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категория тяжести выявленного профзаболевания (5-я категория - временная утрата трудоспособности до трех недель; 4-я категория - более трех недель; 3-я категория - постоянная частичная нетрудоспособность и т.д.).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А.6 Интегральный показатель по виду экономической деятельности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pict>
          <v:shape id="_x0000_s27" type="#_x0000_t75" style="width:103pt;height:40pt;mso-position-horizontal:absolute;mso-position-horizontal-relative:char;mso-position-vertical:absolute;mso-position-vertical-relative:line;z-index:100" filled="t" stroked="t">
            <v:imagedata r:id="rId69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где </w:t>
      </w:r>
      <w:r>
        <w:pict>
          <v:shape id="_x0000_s28" type="#_x0000_t75" style="width:25pt;height:21pt;mso-position-horizontal:absolute;mso-position-horizontal-relative:char;mso-position-vertical:absolute;mso-position-vertical-relative:line;z-index:100" filled="t" stroked="t">
            <v:imagedata r:id="rId70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общая сумма расходов на обеспечение по страхованию по данному виду экономической деятельности в истекшем календарном году;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pict>
          <v:shape id="_x0000_s29" type="#_x0000_t75" style="width:32pt;height:21pt;mso-position-horizontal:absolute;mso-position-horizontal-relative:char;mso-position-vertical:absolute;mso-position-vertical-relative:line;z-index:100" filled="t" stroked="t">
            <v:imagedata r:id="rId71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размер фонда оплаты труда по данному виду экономической деятельности, на который начислены страховые взносы на обязательное социальное страхование от несчастных случаев на производстве и профессиональных заболеваний в истекшем календарном году.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А.7 Индекс травматизма - количество дней временной утраты трудоспособности в результате несчастных случаев на </w:t>
      </w:r>
      <w:r>
        <w:pict>
          <v:shape id="_x0000_s30" type="#_x0000_t75" style="width:21pt;height:19pt;mso-position-horizontal:absolute;mso-position-horizontal-relative:char;mso-position-vertical:absolute;mso-position-vertical-relative:line;z-index:100" filled="t" stroked="t">
            <v:imagedata r:id="rId72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работников за один год.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Допускается использовать и другие показатели риска, отличные от приведенных.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Б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(обязательное)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6" w:name="Par259"/>
      <w:bookmarkEnd w:id="6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ОЦЕНКА РИСКОВ В ОРГАНИЗАЦИИ (НА РАБОЧЕМ МЕСТЕ)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случае отсутствия или недостаточности статистических данных о рисках в организации, и в частности на рабочем месте, при решении задачи управления рисками следует: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выявить (идентифицировать) опасности, определить их возможные проявления и последствия, выбрать показатель ущерба;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определить вероятность (частоту) наступления ущерба;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оценить (рассчитать) риски.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7" w:name="Par266"/>
      <w:bookmarkEnd w:id="7"/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Б.1 Выявление (идентификация) опасностей, определение их возможных проявлений и последствий, выбор показателей ущерба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Опасности - ситуации, операции, действия и т.д. проявляются как события, которые могут привести к возникновению несчастных случаев и (или) профессиональных заболеваний. При оценке их последствий используют прямые показатели ущерба здоровью, непосредственно характеризующие ухудшение здоровья работника.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Источники информации для выявления опасностей: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нормативные правовые и технические акты, справочная и научно-техническая литература, локальные нормативные акты и др.;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результаты </w:t>
      </w:r>
      <w:hyperlink r:id="rId7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&lt;1&gt;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государственного санитарно-эпидемиологического надзора;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результаты производственного контроля за соблюдением санитарных правил и выполнением санитарно-противоэпидемических (профилактических) мероприятий;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результаты аттестации рабочих мест;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результаты санитарно-эпидемиологической оценки выпускаемой продукции;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результаты наблюдения за технологическим процессом, производственной средой, рабочим местом, работой подрядных организаций, внешними факторами (дорогами, организацией питания, климатическими условиями и т.д.);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результаты анализа анкет, бланков, опросных листов и т.д.;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результаты аудита (опроса) сотрудников;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опыт практической деятельности.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8" w:name="Par279"/>
      <w:bookmarkEnd w:id="8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В перечислениях </w:t>
      </w:r>
      <w:hyperlink r:id="rId7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Б.1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термин "результаты" означает совокупность реестров, протоколов, актов, справок и других локальных документов.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Для облегчения процесса выявления опасностей их делят на группы, связанные с источниками их возникновения.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Б.1.1 Опасности, связанные с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профессиональной деятельностью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работника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Наличие движущихся физических объектов (средств и предметов труда), процессов и явлений (ударной волны, разлета брызг, осколков и т.д.), имеющих опасную конструкцию и (или) форму и энергию выше безопасного уровня.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Наличие неустойчивых (нестабильных) физических объектов (горных пластов, пород, средств и предметов труда и т.д.), имеющих достаточную потенциальную энергию и приходящих в движение под воздействием природных факторов или самого работника.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Наличие средств производства и предметов труда, имеющих: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недостаточную по различным причинам механическую прочность;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опасную форму - острые кромки, колющие части, заусенцы, шероховатости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Наличие скоростных потоков (струй) газовых, жидкостных, абразивных смесей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Наличие высоко- и низкотемпературных потоков (струй) и емкостей газовых, жидкостных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Наличие емкостей под давлением с вредными, опасными, агрессивными веществами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Наличие: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электрических цепей с опасным напряжением;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взрывоопасных и легковоспламеняющихся веществ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Повышенные (пониженные) значения нормируемых производственных факторов на отдельном рабочем месте.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Нарушение нормативных требований к рабочему месту.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Работы на высоте.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Работы в учебных, исправительных и других учреждениях, где возможно проявление насилия, агрессии и т.п.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Наличие психоэмоциональных перегрузок, обусловленных конфликтным началом в паре "руководитель - подчиненный".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Работы в военизированной охране, службе спецсвязи, аппарате инкассации, банковских структурах, других ведомствах и службах, при которых разрешено ношение огнестрельного оружия и его применение.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Работы в газоспасательной службе, добровольных газоспасательных дружинах, военизированных частях и отрядах по предупреждению возникновения и ликвидации открытых газовых и нефтяных фонтанов, военизированных горных, горноспасательных службах, пожарной охране.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Работы в аварийно-спасательных службах по ликвидации чрезвычайных ситуаций природного и техногенного характера.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Другие.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Б.1.2 Опасности,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связанные с производственной деятельностью организации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Наличие (деятельность) поставщиков, подрядчиков, посетителей и т.п.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Повышенные (пониженные) значения нормируемых производственных факторов, связанные с особенностями производства и применяемых технологий.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Существование вероятности разрушения (возгорания, затопления, взрыва и т.п.) конструкций зданий, сооружений, кораблей или судов, морских буровых установок, оборудования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Наличие скользких полов, лестниц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Движение транспорта в цехе, на территории организации.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Другие.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Б.1.3 Опасности,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не связанные с профессиональной деятельностью работника и производственной деятельностью организации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Тяжелые физико-географические и климатические условия: полярные, высокогорные, пустынные, необжитые районы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Размещение вблизи техногенных источников опасности - плотин, АЭС, магистральных трубопроводов, линий электропередачи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Размещение в пространстве (в космосе, над землей, на воде, под водой и т.д.).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Б.1.4 Опасности, </w:t>
      </w: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связанные с работником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выполняющим данную работу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Недостаточные образование, профессиональная подготовка, квалификация, стаж, опыт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Недостаточный уровень внимания, самодисциплины; неадекватность поведения; нарушение требований нормативных правовых, технических и локальных актов, касающихся охраны труда, в том числе требований пожарной, электрической, химической, биологической, радиационной, термической безопасности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Существенно отличные от предусмотренных техническими характеристиками оборудования антропометрические данные (рост, вес), несоответствующие состояние здоровья (телесное, духовное, социальное), возраст, пол работника, образ жизни. Наличие вредных привычек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прочих равных условиях более вероятно причинение ущерба здоровью несовершеннолетних, беременных женщин, кормящих матерей, работников с ограниченными возможностями.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Примеры опасностей, их возможных проявлений и последствий, учитываемых при конструировании машин, представлены в ГОСТ Р ИСО 12100-1 </w:t>
      </w:r>
      <w:hyperlink r:id="rId7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(раздел 4)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 основе анализа источников информации формируют исходную базу возможных опасностей. После ее корректировки на рабочем месте в конкретной организации составляют перечень (реестр) идентифицированных опасностей. Перечень (реестр) регулярно и своевременно актуализируют.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Каждой из выявленных опасностей (проявлению опасности) ставят в соответствие связанный с ее проявлением ущерб.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общем случае при оценке риска на рабочем месте может быть использована N-уровневая шкала ущерба, каждому уровню которой путем экспертной оценки ставят в соответствие определенный весовой коэффициент.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Пример трехуровневой шкалы тяжести ущерба представлен в таблице Б.1.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Таблица Б.1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9" w:name="Par327"/>
      <w:bookmarkEnd w:id="9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Пример трехуровневой шкалы тяжести ущерба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479"/>
        <w:gridCol w:w="1757"/>
        <w:gridCol w:w="5896"/>
      </w:tblGrid>
      <w:tr>
        <w:trPr>
          <w:jc w:val="left"/>
        </w:trPr>
        <w:tc>
          <w:tcPr>
            <w:tcW w:type="dxa" w:w="14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Тяжесть ущерба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Весовой коэффициент</w:t>
            </w:r>
          </w:p>
        </w:tc>
        <w:tc>
          <w:tcPr>
            <w:tcW w:type="dxa" w:w="5896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Вербальное описание ущерба</w:t>
            </w:r>
          </w:p>
        </w:tc>
      </w:tr>
      <w:tr>
        <w:trPr>
          <w:jc w:val="left"/>
        </w:trPr>
        <w:tc>
          <w:tcPr>
            <w:tcW w:type="dxa" w:w="14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Малый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</w:t>
            </w:r>
          </w:p>
        </w:tc>
        <w:tc>
          <w:tcPr>
            <w:tcW w:type="dxa" w:w="589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Пострадавшему работнику не требуется оказания медицинской помощи; в худшем случае 3-дневное отсутствие на работе</w:t>
            </w:r>
          </w:p>
        </w:tc>
      </w:tr>
      <w:tr>
        <w:trPr>
          <w:jc w:val="left"/>
        </w:trPr>
        <w:tc>
          <w:tcPr>
            <w:tcW w:type="dxa" w:w="14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Средний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</w:t>
            </w:r>
          </w:p>
        </w:tc>
        <w:tc>
          <w:tcPr>
            <w:tcW w:type="dxa" w:w="589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Пострадавшего работника доставляют в организацию здравоохранения или требуется ее посещение; отсутствие на работе до 30 дней; развитие хронического заболевания</w:t>
            </w:r>
          </w:p>
        </w:tc>
      </w:tr>
      <w:tr>
        <w:trPr>
          <w:jc w:val="left"/>
        </w:trPr>
        <w:tc>
          <w:tcPr>
            <w:tcW w:type="dxa" w:w="14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Большой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</w:t>
            </w:r>
          </w:p>
        </w:tc>
        <w:tc>
          <w:tcPr>
            <w:tcW w:type="dxa" w:w="589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Несчастный случай вызывает серьезное (неизлечимое) повреждение здоровья; требуется лечение в стационаре; отсутствие на работе более 30 дней; стойкая утрата трудоспособности или смерть</w:t>
            </w:r>
          </w:p>
        </w:tc>
      </w:tr>
    </w:tbl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рассмотрении в качестве идентифицированных опасностей опасных и вредных производственных факторов по </w:t>
      </w:r>
      <w:hyperlink r:id="rId2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ГОСТ 12.0.003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в качестве критериев выбора уровня тяжести ущерба можно использовать классы условий труда, установленные по результатам аттестации рабочих мест.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Б.2 Определение вероятности (частоты) наступления ущерба здоровью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Для определения вероятности (частоты) наступления ущерба используют как отдельно, так и в совокупности: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статистические данные;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метод логического анализа дерева событий, представленный на рисунке Б.1;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метод вербальных функций;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экспертную оценку специалистов в данной области.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pict>
          <v:shape id="_x0000_s31" type="#_x0000_t75" style="width:307pt;height:347pt;mso-position-horizontal:absolute;mso-position-horizontal-relative:char;mso-position-vertical:absolute;mso-position-vertical-relative:line;z-index:100" filled="t" stroked="t">
            <v:imagedata r:id="rId76" o:title=""/>
          </v:shape>
        </w:pic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0" w:name="Par353"/>
      <w:bookmarkEnd w:id="10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Рисунок Б.1 - Дерево событий.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Схема расчета вероятности наступления ущерба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проведении логического анализа дерева событий за первоначальное событие принимают факт наличия опасности (например, шума, открытого огня, использования на рабочем месте сосудов, работающих под давлением, и т.д.). Такое событие отображают в виде узла на верхнем уровне (см. </w:t>
      </w:r>
      <w:hyperlink r:id="rId7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рисунок Б.1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). Одной опасности соответствует один узел на верхнем уровне. Всего может быть идентифицировано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k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опасностей.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Последующие события (возможные проявления опасностей) при необходимости размещают на втором уровне дерева событий. Например, опасность "открытый огонь" (узел 1) может проявиться в виде пожара (узел 1.1), задымленности (узел 1.2), повышенной температуры (узел 1.3) и т.д.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Каждая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i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-тая ветвь дерева из общего их числа N представляет собой определенный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i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-тый сценарий наступления последствий проявления опасности. Вероятность реализации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i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-того сценария </w:t>
      </w:r>
      <w:r>
        <w:pict>
          <v:shape id="_x0000_s32" type="#_x0000_t75" style="width:14pt;height:21pt;mso-position-horizontal:absolute;mso-position-horizontal-relative:char;mso-position-vertical:absolute;mso-position-vertical-relative:line;z-index:100" filled="t" stroked="t">
            <v:imagedata r:id="rId78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условная вероятность конечного в ветви события. Наступление последствий по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i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-тому сценарию приводит к возникновению того или иного ущерба </w:t>
      </w:r>
      <w:r>
        <w:pict>
          <v:shape id="_x0000_s33" type="#_x0000_t75" style="width:17pt;height:21pt;mso-position-horizontal:absolute;mso-position-horizontal-relative:char;mso-position-vertical:absolute;mso-position-vertical-relative:line;z-index:100" filled="t" stroked="t">
            <v:imagedata r:id="rId79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Для каждого уровня дерева событий определяют вероятности (частоты) наступления возможных ущербов, вызванных идентифицированными опасностями, и исхода, не связанного с наступлением ущерба. При этом указанные события на каждом уровне должны составлять полную группу событий (сумма вероятностей (частот) их наступления должна равняться единице).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Путем перемножения вероятностей по ветвям дерева событий определяют вероятности </w:t>
      </w:r>
      <w:r>
        <w:pict>
          <v:shape id="_x0000_s34" type="#_x0000_t75" style="width:14pt;height:21pt;mso-position-horizontal:absolute;mso-position-horizontal-relative:char;mso-position-vertical:absolute;mso-position-vertical-relative:line;z-index:100" filled="t" stroked="t">
            <v:imagedata r:id="rId80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r>
        <w:pict>
          <v:shape id="_x0000_s35" type="#_x0000_t75" style="width:15pt;height:21pt;mso-position-horizontal:absolute;mso-position-horizontal-relative:char;mso-position-vertical:absolute;mso-position-vertical-relative:line;z-index:100" filled="t" stroked="t">
            <v:imagedata r:id="rId81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..., </w:t>
      </w:r>
      <w:r>
        <w:pict>
          <v:shape id="_x0000_s36" type="#_x0000_t75" style="width:14pt;height:21pt;mso-position-horizontal:absolute;mso-position-horizontal-relative:char;mso-position-vertical:absolute;mso-position-vertical-relative:line;z-index:100" filled="t" stroked="t">
            <v:imagedata r:id="rId82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наступления ущербов </w:t>
      </w:r>
      <w:r>
        <w:pict>
          <v:shape id="_x0000_s37" type="#_x0000_t75" style="width:18pt;height:21pt;mso-position-horizontal:absolute;mso-position-horizontal-relative:char;mso-position-vertical:absolute;mso-position-vertical-relative:line;z-index:100" filled="t" stroked="t">
            <v:imagedata r:id="rId83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r>
        <w:pict>
          <v:shape id="_x0000_s38" type="#_x0000_t75" style="width:19pt;height:21pt;mso-position-horizontal:absolute;mso-position-horizontal-relative:char;mso-position-vertical:absolute;mso-position-vertical-relative:line;z-index:100" filled="t" stroked="t">
            <v:imagedata r:id="rId84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... , </w:t>
      </w:r>
      <w:r>
        <w:pict>
          <v:shape id="_x0000_s39" type="#_x0000_t75" style="width:17pt;height:21pt;mso-position-horizontal:absolute;mso-position-horizontal-relative:char;mso-position-vertical:absolute;mso-position-vertical-relative:line;z-index:100" filled="t" stroked="t">
            <v:imagedata r:id="rId85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вероятность исхода, не связанного с наступлением ущерба.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Метод логического анализа дерева событий может быть применен в сочетании с вербальным описанием вероятностей (частот) наступления ущерба. При этом возможным качественным значениям вероятностей (частот) наступления ущерба </w:t>
      </w:r>
      <w:r>
        <w:pict>
          <v:shape id="_x0000_s40" type="#_x0000_t75" style="width:14pt;height:21pt;mso-position-horizontal:absolute;mso-position-horizontal-relative:char;mso-position-vertical:absolute;mso-position-vertical-relative:line;z-index:100" filled="t" stroked="t">
            <v:imagedata r:id="rId86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r>
        <w:pict>
          <v:shape id="_x0000_s41" type="#_x0000_t75" style="width:15pt;height:21pt;mso-position-horizontal:absolute;mso-position-horizontal-relative:char;mso-position-vertical:absolute;mso-position-vertical-relative:line;z-index:100" filled="t" stroked="t">
            <v:imagedata r:id="rId87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..., </w:t>
      </w:r>
      <w:r>
        <w:pict>
          <v:shape id="_x0000_s42" type="#_x0000_t75" style="width:17pt;height:21pt;mso-position-horizontal:absolute;mso-position-horizontal-relative:char;mso-position-vertical:absolute;mso-position-vertical-relative:line;z-index:100" filled="t" stroked="t">
            <v:imagedata r:id="rId88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присваивают весовые коэффициенты </w:t>
      </w:r>
      <w:r>
        <w:pict>
          <v:shape id="_x0000_s43" type="#_x0000_t75" style="width:15pt;height:21pt;mso-position-horizontal:absolute;mso-position-horizontal-relative:char;mso-position-vertical:absolute;mso-position-vertical-relative:line;z-index:100" filled="t" stroked="t">
            <v:imagedata r:id="rId89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r>
        <w:pict>
          <v:shape id="_x0000_s44" type="#_x0000_t75" style="width:18pt;height:21pt;mso-position-horizontal:absolute;mso-position-horizontal-relative:char;mso-position-vertical:absolute;mso-position-vertical-relative:line;z-index:100" filled="t" stroked="t">
            <v:imagedata r:id="rId90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..., </w:t>
      </w:r>
      <w:r>
        <w:pict>
          <v:shape id="_x0000_s45" type="#_x0000_t75" style="width:18pt;height:21pt;mso-position-horizontal:absolute;mso-position-horizontal-relative:char;mso-position-vertical:absolute;mso-position-vertical-relative:line;z-index:100" filled="t" stroked="t">
            <v:imagedata r:id="rId91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соответственно, где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L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количество нормируемых вероятностей (частот). Каждой из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k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выявленных (обнаруженных) опасностей и исходу, не связанному с наступлением ущерба, ставят в соответствие одно из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L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качественных значений вероятностей наступления ущерба и соответствующий весовой коэффициент.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Вероятность (частота) наступления ущерба, вызванного проявлением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j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-той опасности, определяют путем деления </w:t>
      </w:r>
      <w:r>
        <w:rPr>
          <w:b w:val="false"/>
          <w:rFonts w:ascii="Times New Roman" w:eastAsia="Times New Roman" w:hAnsi="Times New Roman" w:cs="Times New Roman"/>
          <w:sz w:val="24"/>
          <w:i w:val="true"/>
          <w:strike w:val="false"/>
        </w:rPr>
        <w:t xml:space="preserve">i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-того весового коэффициента на сумму весовых коэффициентов, присвоенных к идентифицированным опасностям и исходу, не связанному с наступлением ущерба: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1" w:name="Par364"/>
      <w:bookmarkEnd w:id="11"/>
      <w:r>
        <w:pict>
          <v:shape id="_x0000_s46" type="#_x0000_t75" style="width:65pt;height:60pt;mso-position-horizontal:absolute;mso-position-horizontal-relative:char;mso-position-vertical:absolute;mso-position-vertical-relative:line;z-index:100" filled="t" stroked="t">
            <v:imagedata r:id="rId92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 (5)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Аналогично определяют вероятность (частоту) исхода, не связанного с наступлением ущерба.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Например, качественным значениям вероятности, нормируемой по трем ступеням (низкая, средняя и высокая), путем экспертной оценки присвоены весовые коэффициенты 1, 3 и 7 соответственно. Трехуровневая шкала вероятностей (частот) и их вербальное описание представлены в таблице Б.2.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Таблица Б.2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2" w:name="Par371"/>
      <w:bookmarkEnd w:id="12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Пример трехуровневой шкалы вероятностей (частот)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819"/>
        <w:gridCol w:w="1701"/>
        <w:gridCol w:w="5604"/>
      </w:tblGrid>
      <w:tr>
        <w:trPr>
          <w:jc w:val="left"/>
        </w:trPr>
        <w:tc>
          <w:tcPr>
            <w:tcW w:type="dxa" w:w="181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Вероятность</w:t>
            </w:r>
          </w:p>
        </w:tc>
        <w:tc>
          <w:tcPr>
            <w:tcW w:type="dxa" w:w="1701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Весовой коэффициент</w:t>
            </w:r>
          </w:p>
        </w:tc>
        <w:tc>
          <w:tcPr>
            <w:tcW w:type="dxa" w:w="560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Вербальное описание вероятностей (частот) проявления опасностей и наступления ущерба</w:t>
            </w:r>
          </w:p>
        </w:tc>
      </w:tr>
      <w:tr>
        <w:trPr>
          <w:jc w:val="left"/>
        </w:trPr>
        <w:tc>
          <w:tcPr>
            <w:tcW w:type="dxa" w:w="181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Низкая</w:t>
            </w:r>
          </w:p>
        </w:tc>
        <w:tc>
          <w:tcPr>
            <w:tcW w:type="dxa" w:w="170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56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Опасность или ее проявления, которые могут вызвать определенный ущерб, не должны возникнуть за все время профессиональной деятельности работника</w:t>
            </w:r>
          </w:p>
        </w:tc>
      </w:tr>
      <w:tr>
        <w:trPr>
          <w:jc w:val="left"/>
        </w:trPr>
        <w:tc>
          <w:tcPr>
            <w:tcW w:type="dxa" w:w="181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Средняя</w:t>
            </w:r>
          </w:p>
        </w:tc>
        <w:tc>
          <w:tcPr>
            <w:tcW w:type="dxa" w:w="170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56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Опасность или ее проявления, которые могут вызвать определенный ущерб, возникают лишь в определенные периоды профессиональной деятельности работника</w:t>
            </w:r>
          </w:p>
        </w:tc>
      </w:tr>
      <w:tr>
        <w:trPr>
          <w:jc w:val="left"/>
        </w:trPr>
        <w:tc>
          <w:tcPr>
            <w:tcW w:type="dxa" w:w="181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Высокая</w:t>
            </w:r>
          </w:p>
        </w:tc>
        <w:tc>
          <w:tcPr>
            <w:tcW w:type="dxa" w:w="170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  <w:tc>
          <w:tcPr>
            <w:tcW w:type="dxa" w:w="56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Опасность или ее проявления, которые могут вызвать определенный ущерб, возникают постоянно в течение всей профессиональной деятельности работника</w:t>
            </w:r>
          </w:p>
        </w:tc>
      </w:tr>
    </w:tbl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Вероятности (частоты) с использованием трехуровневой шкалы определяют следующим образом. Например, идентифицированы четыре опасности. Экспертным путем установлены качественные значения вероятностей наступления ущербов: низкая, средняя, средняя и высокая. При этом вероятность исхода, не связанного с наступлением ущерба, оценивают как среднюю. Этим вероятностям соответствуют весовые коэффициенты 1, 3, 3, 7, 3 соответственно (см. </w:t>
      </w:r>
      <w:hyperlink r:id="rId9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таблицу Б.2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). Тогда численные значения вероятностей (частот) наступления ущербов составят </w:t>
      </w:r>
      <w:r>
        <w:pict>
          <v:shape id="_x0000_s47" type="#_x0000_t75" style="width:53pt;height:21pt;mso-position-horizontal:absolute;mso-position-horizontal-relative:char;mso-position-vertical:absolute;mso-position-vertical-relative:line;z-index:100" filled="t" stroked="t">
            <v:imagedata r:id="rId94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r>
        <w:pict>
          <v:shape id="_x0000_s48" type="#_x0000_t75" style="width:56pt;height:21pt;mso-position-horizontal:absolute;mso-position-horizontal-relative:char;mso-position-vertical:absolute;mso-position-vertical-relative:line;z-index:100" filled="t" stroked="t">
            <v:imagedata r:id="rId95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r>
        <w:pict>
          <v:shape id="_x0000_s49" type="#_x0000_t75" style="width:56pt;height:21pt;mso-position-horizontal:absolute;mso-position-horizontal-relative:char;mso-position-vertical:absolute;mso-position-vertical-relative:line;z-index:100" filled="t" stroked="t">
            <v:imagedata r:id="rId96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r>
        <w:pict>
          <v:shape id="_x0000_s50" type="#_x0000_t75" style="width:57pt;height:21pt;mso-position-horizontal:absolute;mso-position-horizontal-relative:char;mso-position-vertical:absolute;mso-position-vertical-relative:line;z-index:100" filled="t" stroked="t">
            <v:imagedata r:id="rId97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r>
        <w:pict>
          <v:shape id="_x0000_s51" type="#_x0000_t75" style="width:56pt;height:21pt;mso-position-horizontal:absolute;mso-position-horizontal-relative:char;mso-position-vertical:absolute;mso-position-vertical-relative:line;z-index:100" filled="t" stroked="t">
            <v:imagedata r:id="rId98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соответственно.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tru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Б.3 Оценка (расчет) рисков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Оценку рисков на рабочем месте производят с использованием </w:t>
      </w:r>
      <w:hyperlink r:id="rId3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формул (1)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4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(3)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в такой последовательности: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Идентифицируют опасности и при необходимости их проявления.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Каждой идентифицированной опасности ставят в соответствие возможный ущерб и соответствующий ему весовой коэффициент (см., например, </w:t>
      </w:r>
      <w:hyperlink r:id="rId9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таблицу Б.1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Определяют качественные значения вероятностей наступления ущербов и исхода, не связанного с наступлением ущерба, и соответствующие им весовые коэффициенты путем логического анализа дерева событий или с использованием вербального описания вероятностей (частот) (см., например, </w:t>
      </w:r>
      <w:hyperlink r:id="rId9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таблицу Б.2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). Численные значения указанных вероятностей (частот) рассчитывают по </w:t>
      </w:r>
      <w:hyperlink r:id="rId10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формуле (5)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3" w:name="Par393"/>
      <w:bookmarkEnd w:id="13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Путем перемножения численных значений вероятностей (частот) наступления ущербов на соответствующие весовые коэффициенты ущербов определяют риски по каждой из идентифицированных опасностей.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По шкале оценки значимости рисков оценивают значимости рисков по каждой из идентифицированных опасностей (см. </w:t>
      </w:r>
      <w:hyperlink r:id="rId10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таблицу Б.3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Путем сложения рисков для каждой идентифицированной опасности на рабочем месте определяют общий риск.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По шкале оценки значимости рисков оценивают значимость риска на рабочем месте (см. </w:t>
      </w:r>
      <w:hyperlink r:id="rId10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таблицу Б.3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Пример трехуровневой шкалы оценки значимости рисков (шкалы рисков) представлен в таблице Б.3.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Таблица Б.3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4" w:name="Par401"/>
      <w:bookmarkEnd w:id="14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Пример трехуровневой шкалы оценки значимости рисков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031"/>
        <w:gridCol w:w="1701"/>
        <w:gridCol w:w="1701"/>
        <w:gridCol w:w="1701"/>
      </w:tblGrid>
      <w:tr>
        <w:trPr>
          <w:jc w:val="left"/>
        </w:trPr>
        <w:tc>
          <w:tcPr>
            <w:tcW w:type="dxa" w:w="40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Интервал значений риска</w:t>
            </w:r>
          </w:p>
        </w:tc>
        <w:tc>
          <w:tcPr>
            <w:tcW w:type="dxa" w:w="170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 &lt; 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true"/>
                <w:strike w:val="false"/>
              </w:rPr>
              <w:t xml:space="preserve">R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&lt;= 5</w:t>
            </w:r>
          </w:p>
        </w:tc>
        <w:tc>
          <w:tcPr>
            <w:tcW w:type="dxa" w:w="170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 &lt; 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true"/>
                <w:strike w:val="false"/>
              </w:rPr>
              <w:t xml:space="preserve">R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&lt;= 10</w:t>
            </w:r>
          </w:p>
        </w:tc>
        <w:tc>
          <w:tcPr>
            <w:tcW w:type="dxa" w:w="170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 &lt; 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true"/>
                <w:strike w:val="false"/>
              </w:rPr>
              <w:t xml:space="preserve">R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&lt;= 15</w:t>
            </w:r>
          </w:p>
        </w:tc>
      </w:tr>
      <w:tr>
        <w:trPr>
          <w:jc w:val="left"/>
        </w:trPr>
        <w:tc>
          <w:tcPr>
            <w:tcW w:type="dxa" w:w="40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Значимость риска</w:t>
            </w:r>
          </w:p>
        </w:tc>
        <w:tc>
          <w:tcPr>
            <w:tcW w:type="dxa" w:w="170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Низкий</w:t>
            </w:r>
          </w:p>
        </w:tc>
        <w:tc>
          <w:tcPr>
            <w:tcW w:type="dxa" w:w="170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Умеренный</w:t>
            </w:r>
          </w:p>
        </w:tc>
        <w:tc>
          <w:tcPr>
            <w:tcW w:type="dxa" w:w="170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Высокий</w:t>
            </w:r>
          </w:p>
        </w:tc>
      </w:tr>
    </w:tbl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Верхнее значение шкалы оценки значимости рисков (в </w:t>
      </w:r>
      <w:hyperlink r:id="rId10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таблице Б.3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это значение равно 15) должно соответствовать значению наибольшего весового коэффициента ущерба (см. </w:t>
      </w:r>
      <w:hyperlink r:id="rId9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таблицу Б.1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Пример оценки рисков представлен в таблице Б.4.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Таблица Б.4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Пример оценки рисков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sectPr>
          <w:type w:val="nextPage"/>
          <w:cols w:num="1" w:space="720" w:equalWidth="true"/>
          <w:pgSz w:w="11906" w:h="16838"/>
          <w:pgMar w:left="1133" w:right="566" w:top="1440" w:bottom="1440" w:gutter="0" w:header="0" w:footer="0"/>
          <w:headerReference w:type="default" r:id="rId103"/>
          <w:footerReference w:type="default" r:id="rId105"/>
        </w:sect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990"/>
        <w:gridCol w:w="1304"/>
        <w:gridCol w:w="1134"/>
        <w:gridCol w:w="1474"/>
        <w:gridCol w:w="1191"/>
        <w:gridCol w:w="1587"/>
        <w:gridCol w:w="1304"/>
        <w:gridCol w:w="1304"/>
        <w:gridCol w:w="1077"/>
        <w:gridCol w:w="1304"/>
      </w:tblGrid>
      <w:tr>
        <w:trPr>
          <w:jc w:val="left"/>
        </w:trPr>
        <w:tc>
          <w:tcPr>
            <w:vMerge w:val="restart"/>
            <w:tcW w:type="dxa" w:w="199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Идентифицированные опасности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Возможный ущерб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Весовой коэффициент ущерба</w:t>
            </w:r>
          </w:p>
        </w:tc>
        <w:tc>
          <w:tcPr>
            <w:tcW w:type="dxa" w:w="147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Качественное значение вероятности наступления ущерба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Весовой коэффициент вероятности наступления ущерба</w:t>
            </w:r>
          </w:p>
        </w:tc>
        <w:tc>
          <w:tcPr>
            <w:vMerge w:val="restart"/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Численное значение вероятности (частоты) наступления ущерба (см. </w:t>
            </w:r>
            <w:hyperlink r:id="rId10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формулу (5)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vMerge w:val="restart"/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Риски по идентифицированным опасностям (см. Б.3, </w:t>
            </w:r>
            <w:hyperlink r:id="rId10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перечисление 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vMerge w:val="restart"/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Оценка значимости риска по отдельной опасности (см. </w:t>
            </w:r>
            <w:hyperlink r:id="rId10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табл. Б.3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vMerge w:val="restart"/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Риск на рабочем месте (см. </w:t>
            </w:r>
            <w:hyperlink r:id="rId3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формулу (1)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vMerge w:val="restart"/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Оценка значимости риска на рабочем месте (см. </w:t>
            </w:r>
            <w:hyperlink r:id="rId10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табл. Б.3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</w:tr>
      <w:tr>
        <w:trPr>
          <w:jc w:val="left"/>
        </w:trPr>
        <w:tc>
          <w:tcPr>
            <w:vMerge w:val="continue"/>
            <w:tcW w:type="dxa" w:w="199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hMerge w:val="restart"/>
            <w:tcW w:type="dxa" w:w="2438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2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 </w:t>
            </w:r>
            <w:hyperlink r:id="rId9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табл. Б.1</w:t>
              </w:r>
            </w:hyperlink>
          </w:p>
        </w:tc>
        <w:tc>
          <w:tcPr>
            <w:hMerge w:val="restart"/>
            <w:tcW w:type="dxa" w:w="266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2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 </w:t>
            </w:r>
            <w:hyperlink r:id="rId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табл. Б.2</w:t>
              </w:r>
            </w:hyperlink>
          </w:p>
        </w:tc>
        <w:tc>
          <w:tcPr>
            <w:vMerge w:val="continue"/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99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Высокое давление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Малый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</w:t>
            </w:r>
          </w:p>
        </w:tc>
        <w:tc>
          <w:tcPr>
            <w:tcW w:type="dxa" w:w="147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Средняя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3/17 ~= 0,18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0,9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Низкий</w:t>
            </w:r>
          </w:p>
        </w:tc>
        <w:tc>
          <w:tcPr>
            <w:vMerge w:val="restart"/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9,1</w:t>
            </w:r>
          </w:p>
        </w:tc>
        <w:tc>
          <w:tcPr>
            <w:vMerge w:val="restart"/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Умеренный</w:t>
            </w:r>
          </w:p>
        </w:tc>
      </w:tr>
      <w:tr>
        <w:trPr>
          <w:jc w:val="left"/>
        </w:trPr>
        <w:tc>
          <w:tcPr>
            <w:tcW w:type="dxa" w:w="199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Электрический ток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Средний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</w:t>
            </w:r>
          </w:p>
        </w:tc>
        <w:tc>
          <w:tcPr>
            <w:tcW w:type="dxa" w:w="147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Средняя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3/17 ~= 0,18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1,8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Низкий</w:t>
            </w:r>
          </w:p>
        </w:tc>
        <w:tc>
          <w:tcPr>
            <w:vMerge w:val="continue"/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99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Открытый огонь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Малый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</w:t>
            </w:r>
          </w:p>
        </w:tc>
        <w:tc>
          <w:tcPr>
            <w:tcW w:type="dxa" w:w="147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Низкая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1/17 ~= 0,05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0,25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Низкий</w:t>
            </w:r>
          </w:p>
        </w:tc>
        <w:tc>
          <w:tcPr>
            <w:vMerge w:val="continue"/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99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Взрывчатые вещества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Большой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</w:t>
            </w:r>
          </w:p>
        </w:tc>
        <w:tc>
          <w:tcPr>
            <w:tcW w:type="dxa" w:w="147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Высокая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7/17 ~= 0,41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6,15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Умеренный</w:t>
            </w:r>
          </w:p>
        </w:tc>
        <w:tc>
          <w:tcPr>
            <w:vMerge w:val="continue"/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99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Исход, не связанный с наступлением ущерба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</w:t>
            </w:r>
          </w:p>
        </w:tc>
        <w:tc>
          <w:tcPr>
            <w:tcW w:type="dxa" w:w="147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Средняя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3/17 ~= 0,18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</w:tbl>
    <w:p>
      <w:pPr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sectPr>
          <w:type w:val="nextPage"/>
          <w:cols w:num="1" w:space="720" w:equalWidth="true"/>
          <w:pgSz w:w="16838" w:h="11906" w:orient="landscape"/>
          <w:pgMar w:left="1440" w:right="1440" w:top="1133" w:bottom="566" w:gutter="0" w:header="0" w:footer="0"/>
          <w:headerReference w:type="default" r:id="rId108"/>
          <w:footerReference w:type="default" r:id="rId110"/>
        </w:sect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В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(справочное)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5" w:name="Par481"/>
      <w:bookmarkEnd w:id="15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КОСВЕННЫЙ МЕТОД ОЦЕНКИ РИСКОВ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НА ОСНОВЕ ОПРЕДЕЛЕНИЯ КЛАССА УСЛОВИЙ ТРУДА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Все условия труда в зависимости от величины возможного ущерба здоровью и жизни работника делят на классы. Например, к первому классу относят такие условия, при которых вредные факторы отсутствуют либо не превышают уровни, принятые в качестве безопасных. Ко второму классу - условия, при которых нет превышения установленных гигиенических нормативов, а возможные изменения функционального состояния организма восстанавливаются во время регламентированного отдыха или к началу следующей смены и не оказывают неблагоприятного действия в ближайшем и отдаленном периоде на состояние здоровья работника [</w:t>
      </w:r>
      <w:hyperlink r:id="rId1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1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4.2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]. К третьему классу - условия, при которых возможен ущерб, присущий первой группе (см. </w:t>
      </w:r>
      <w:hyperlink r:id="rId4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4.1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), и т.д. Отнесение условий труда к тому или иному классу в зависимости от уровней (значений) показателей, характеризующих вредные и (или) опасные производственные факторы, тяжесть и напряженность труда, выполнение требований безопасности труда, проводят по действующим правилам, методикам, руководствам </w:t>
      </w:r>
      <w:hyperlink r:id="rId1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[5]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 Для этого сначала измеряют (рассчитывают) значение показателя, а затем его сравнивают с нормативными предельно допустимыми значениями (концентрациями, уровнями и т.д.). Степень (кратность) превышения является критерием отнесения конкретных условий к классу.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Каждому классу условий труда соответствует определенный риск, выраженный как качественной величиной (от пренебрежимо малого до сверхвысокого), так и количественной величиной - индексом профессиональной заболеваемости [</w:t>
      </w:r>
      <w:hyperlink r:id="rId5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таблица 1].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Г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(справочное)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6" w:name="Par494"/>
      <w:bookmarkEnd w:id="16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КОСВЕННЫЙ МЕТОД ОЦЕНКИ РИСКОВ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НА ОСНОВЕ РАНЖИРОВАНИЯ УРОВНЯ ТРЕБОВАНИЙ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основе метода лежит предположение, что выполнение в полном объеме нормативных требований, например, по охране труда, не причиняет ущерба здоровью и жизни работника. В этом случае риски минимальны. Чем больше доля невыполненных требований, тем выше риски.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Поскольку требования, как правило, влияют на риски по-разному, их делят на группы. Например, государственные нормативные требования охраны труда относят к группе обязательных требований. В </w:t>
      </w:r>
      <w:hyperlink r:id="rId1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формуле (Г.1)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общее количество таких требований обозначено как </w:t>
      </w:r>
      <w:r>
        <w:pict>
          <v:shape id="_x0000_s52" type="#_x0000_t75" style="width:20pt;height:21pt;mso-position-horizontal:absolute;mso-position-horizontal-relative:char;mso-position-vertical:absolute;mso-position-vertical-relative:line;z-index:100" filled="t" stroked="t">
            <v:imagedata r:id="rId114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 Требования, не входящие с правовой точки зрения в группу обязательных, но фактически признаваемые таковыми в силу их объективной важности, относят к группе важных. Рекомендации, не являющиеся обязательными, но применение которых желательно для улучшения условий труда, относят к группе рекомендуемых. Общее количество важных и рекомендуемых требований обозначены как </w:t>
      </w:r>
      <w:r>
        <w:pict>
          <v:shape id="_x0000_s53" type="#_x0000_t75" style="width:19pt;height:21pt;mso-position-horizontal:absolute;mso-position-horizontal-relative:char;mso-position-vertical:absolute;mso-position-vertical-relative:line;z-index:100" filled="t" stroked="t">
            <v:imagedata r:id="rId115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r>
        <w:pict>
          <v:shape id="_x0000_s54" type="#_x0000_t75" style="width:20pt;height:22pt;mso-position-horizontal:absolute;mso-position-horizontal-relative:char;mso-position-vertical:absolute;mso-position-vertical-relative:line;z-index:100" filled="t" stroked="t">
            <v:imagedata r:id="rId116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 Количество выполненных в полном объеме обязательных, важных и рекомендуемых требований обозначено как </w:t>
      </w:r>
      <w:r>
        <w:pict>
          <v:shape id="_x0000_s55" type="#_x0000_t75" style="width:19pt;height:21pt;mso-position-horizontal:absolute;mso-position-horizontal-relative:char;mso-position-vertical:absolute;mso-position-vertical-relative:line;z-index:100" filled="t" stroked="t">
            <v:imagedata r:id="rId117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r>
        <w:pict>
          <v:shape id="_x0000_s56" type="#_x0000_t75" style="width:19pt;height:21pt;mso-position-horizontal:absolute;mso-position-horizontal-relative:char;mso-position-vertical:absolute;mso-position-vertical-relative:line;z-index:100" filled="t" stroked="t">
            <v:imagedata r:id="rId118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r>
        <w:pict>
          <v:shape id="_x0000_s57" type="#_x0000_t75" style="width:19pt;height:22pt;mso-position-horizontal:absolute;mso-position-horizontal-relative:char;mso-position-vertical:absolute;mso-position-vertical-relative:line;z-index:100" filled="t" stroked="t">
            <v:imagedata r:id="rId119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соответственно.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Каждой группе требований присваивают определенный весовой коэффициент, например, обязательной группе - </w:t>
      </w:r>
      <w:r>
        <w:pict>
          <v:shape id="_x0000_s58" type="#_x0000_t75" style="width:18pt;height:21pt;mso-position-horizontal:absolute;mso-position-horizontal-relative:char;mso-position-vertical:absolute;mso-position-vertical-relative:line;z-index:100" filled="t" stroked="t">
            <v:imagedata r:id="rId120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важной - </w:t>
      </w:r>
      <w:r>
        <w:pict>
          <v:shape id="_x0000_s59" type="#_x0000_t75" style="width:19pt;height:21pt;mso-position-horizontal:absolute;mso-position-horizontal-relative:char;mso-position-vertical:absolute;mso-position-vertical-relative:line;z-index:100" filled="t" stroked="t">
            <v:imagedata r:id="rId121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рекомендуемой - </w:t>
      </w:r>
      <w:r>
        <w:pict>
          <v:shape id="_x0000_s60" type="#_x0000_t75" style="width:19pt;height:21pt;mso-position-horizontal:absolute;mso-position-horizontal-relative:char;mso-position-vertical:absolute;mso-position-vertical-relative:line;z-index:100" filled="t" stroked="t">
            <v:imagedata r:id="rId122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причем </w:t>
      </w:r>
      <w:r>
        <w:pict>
          <v:shape id="_x0000_s61" type="#_x0000_t75" style="width:78pt;height:21pt;mso-position-horizontal:absolute;mso-position-horizontal-relative:char;mso-position-vertical:absolute;mso-position-vertical-relative:line;z-index:100" filled="t" stroked="t">
            <v:imagedata r:id="rId123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 Индекс безопасности </w:t>
      </w:r>
      <w:r>
        <w:pict>
          <v:shape id="_x0000_s62" type="#_x0000_t75" style="width:27pt;height:22pt;mso-position-horizontal:absolute;mso-position-horizontal-relative:char;mso-position-vertical:absolute;mso-position-vertical-relative:line;z-index:100" filled="t" stroked="t">
            <v:imagedata r:id="rId124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отношение количества требований, которые выполнены, к общему количеству показателей с учетом их весовых коэффициентов рассчитывают по формуле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7" w:name="Par501"/>
      <w:bookmarkEnd w:id="17"/>
      <w:r>
        <w:pict>
          <v:shape id="_x0000_s63" type="#_x0000_t75" style="width:199pt;height:43pt;mso-position-horizontal:absolute;mso-position-horizontal-relative:char;mso-position-vertical:absolute;mso-position-vertical-relative:line;z-index:100" filled="t" stroked="t">
            <v:imagedata r:id="rId125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 (Г.1)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Количество групп и весовые коэффициенты выбирают по усмотрению эксперта.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случае если требования не делят на группы и им не присваивают весовые коэффициенты, то формула может быть трансформируема в простую дробь, в числителе которой находится количество выполненных требований, а в знаменателе - общее количество требований.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Этот метод используют для сравнительной оценки рисков на рабочих местах.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Связь индекса </w:t>
      </w:r>
      <w:r>
        <w:pict>
          <v:shape id="_x0000_s64" type="#_x0000_t75" style="width:27pt;height:22pt;mso-position-horizontal:absolute;mso-position-horizontal-relative:char;mso-position-vertical:absolute;mso-position-vertical-relative:line;z-index:100" filled="t" stroked="t">
            <v:imagedata r:id="rId126" o:title=""/>
          </v:shape>
        </w:pic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 прямыми показателями риска здоровью и жизни работника осуществляется с помощью функции преобразования (см. </w:t>
      </w:r>
      <w:hyperlink r:id="rId12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4.2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БИБЛИОГРАФИЯ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629"/>
        <w:gridCol w:w="8504"/>
      </w:tblGrid>
      <w:tr>
        <w:trPr>
          <w:jc w:val="left"/>
        </w:trPr>
        <w:tc>
          <w:tcPr>
            <w:tcW w:type="dxa" w:w="629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8" w:name="Par514"/>
            <w:bookmarkEnd w:id="1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[1]</w:t>
            </w:r>
          </w:p>
        </w:tc>
        <w:tc>
          <w:tcPr>
            <w:tcW w:type="dxa" w:w="850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Конституция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Российской Федерации (Официальное издание). М.: Юридическая литература, 2009. 64 с.</w:t>
            </w:r>
          </w:p>
        </w:tc>
      </w:tr>
      <w:tr>
        <w:trPr>
          <w:jc w:val="left"/>
        </w:trPr>
        <w:tc>
          <w:tcPr>
            <w:tcW w:type="dxa" w:w="629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9" w:name="Par516"/>
            <w:bookmarkEnd w:id="1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[2]</w:t>
            </w:r>
          </w:p>
        </w:tc>
        <w:tc>
          <w:tcPr>
            <w:tcW w:type="dxa" w:w="850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Федеральный </w:t>
            </w:r>
            <w:hyperlink r:id="rId12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закон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от 30.12.2001 N 197-ФЗ (с изменениями). Трудовой кодекс Российской Федерации (по состоянию на 15 марта 2009 г.</w:t>
            </w:r>
          </w:p>
        </w:tc>
      </w:tr>
      <w:tr>
        <w:trPr>
          <w:jc w:val="left"/>
        </w:trPr>
        <w:tc>
          <w:tcPr>
            <w:tcW w:type="dxa" w:w="629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0" w:name="Par518"/>
            <w:bookmarkEnd w:id="2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[3]</w:t>
            </w:r>
          </w:p>
        </w:tc>
        <w:tc>
          <w:tcPr>
            <w:tcW w:type="dxa" w:w="850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Федеральный </w:t>
            </w:r>
            <w:hyperlink r:id="rId13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закон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от 30.03.1999 N 52-ФЗ "О санитарно-эпидемиологическом благополучии населения" (с изменениями от 30 декабря 2001 г., 10 января 2003 г., 30 июня 2003 г., 22 августа 2004 г., 9 мая 2005 г.)</w:t>
            </w:r>
          </w:p>
        </w:tc>
      </w:tr>
      <w:tr>
        <w:trPr>
          <w:jc w:val="left"/>
        </w:trPr>
        <w:tc>
          <w:tcPr>
            <w:tcW w:type="dxa" w:w="629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1" w:name="Par520"/>
            <w:bookmarkEnd w:id="2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[4]</w:t>
            </w:r>
          </w:p>
        </w:tc>
        <w:tc>
          <w:tcPr>
            <w:tcW w:type="dxa" w:w="850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3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Р 2.2.1766-03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. Руководство по оценке профессионального риска для здоровья работников. Организационно-методические основы, принципы и критерии оценки</w:t>
            </w:r>
          </w:p>
        </w:tc>
      </w:tr>
      <w:tr>
        <w:trPr>
          <w:jc w:val="left"/>
        </w:trPr>
        <w:tc>
          <w:tcPr>
            <w:tcW w:type="dxa" w:w="629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2" w:name="Par522"/>
            <w:bookmarkEnd w:id="2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[5]</w:t>
            </w:r>
          </w:p>
        </w:tc>
        <w:tc>
          <w:tcPr>
            <w:tcW w:type="dxa" w:w="850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3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Р 2.2.2006-05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. Руководство по гигиенической оценке факторов рабочей среды и трудового процесса. Критерии и классификация условий труда</w:t>
            </w:r>
          </w:p>
        </w:tc>
      </w:tr>
      <w:tr>
        <w:trPr>
          <w:jc w:val="left"/>
        </w:trPr>
        <w:tc>
          <w:tcPr>
            <w:tcW w:type="dxa" w:w="629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3" w:name="Par524"/>
            <w:bookmarkEnd w:id="2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[6]</w:t>
            </w:r>
          </w:p>
        </w:tc>
        <w:tc>
          <w:tcPr>
            <w:tcW w:type="dxa" w:w="850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UN. Globally harmonized system of classification and labelling of chemicals (GHS). - New York and Geneva: United Nations, 2003 (ISBN N 92-1-116840-6). - 443 pp. (ООН. Глобально гармонизированная система классификации и маркировки химических веществ)</w:t>
            </w:r>
          </w:p>
        </w:tc>
      </w:tr>
    </w:tbl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135"/>
      <w:footerReference w:type="default" r:id="rId137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7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104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4606"/>
      <w:gridCol w:w="4745"/>
      <w:gridCol w:w="4607"/>
    </w:tblGrid>
    <w:tr>
      <w:trPr>
        <w:trHeight w:val="1170" w:hRule="exact"/>
      </w:trPr>
      <w:tc>
        <w:tcPr>
          <w:tcW w:type="dxa" w:w="4606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474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109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4607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136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"ГОСТ Р 12.0.010-2009. Национальный стандарт Российской Федерации. Система стандартов безопасности труда. Системы управл...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5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"ГОСТ Р 12.0.010-2009. Национальный стандарт Российской Федерации. Система стандартов безопасности труда. Системы управл...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102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7537"/>
      <w:gridCol w:w="6420"/>
    </w:tblGrid>
    <w:tr>
      <w:trPr>
        <w:trHeight w:val="1190" w:hRule="exact"/>
      </w:trPr>
      <w:tc>
        <w:tcPr>
          <w:tcW w:type="dxa" w:w="7537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"ГОСТ Р 12.0.010-2009. Национальный стандарт Российской Федерации. Система стандартов безопасности труда. Системы управл...</w:t>
          </w:r>
        </w:p>
      </w:tc>
      <w:tc>
        <w:tcPr>
          <w:tcW w:type="dxa" w:w="642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107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"ГОСТ Р 12.0.010-2009. Национальный стандарт Российской Федерации. Система стандартов безопасности труда. Системы управл...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134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STR&amp;n=13628&amp;date=12.02.2025&amp;dst=100009&amp;field=134&amp;demo=1%20\o%20\&#1043;&#1054;&#1057;&#1058;%20&#1056;%2012.0.010-2009.%20&#1053;&#1072;&#1094;&#1080;&#1086;&#1085;&#1072;&#1083;&#1100;&#1085;&#1099;&#1081;%20&#1089;&#1090;&#1072;&#1085;&#1076;&#1072;&#1088;&#1090;%20&#1056;&#1086;&#1089;&#1089;&#1080;&#1081;&#1089;&#1082;&#1086;&#1081;%20&#1060;&#1077;&#1076;&#1077;&#1088;&#1072;&#1094;&#1080;&#1080;.%20&#1057;&#1080;&#1089;&#1090;&#1077;&#1084;&#1072;%20&#1089;&#1090;&#1072;&#1085;&#1076;&#1072;&#1088;&#1090;&#1086;&#1074;%20&#1073;&#1077;&#1079;&#1086;&#1087;&#1072;&#1089;&#1085;&#1086;&#1089;&#1090;&#1080;%20&#1090;&#1088;&#1091;&#1076;&#1072;.%20&#1057;&#1080;&#1089;&#1090;&#1077;&#1084;&#1099;%20&#1091;&#1087;&#1088;&#1072;&#1074;&#1083;&#1077;&#1085;&#1080;&#1103;%20&#1086;&#1093;&#1088;&#1072;&#1085;&#1086;&#1081;%20&#1090;&#1088;&#1091;&#1076;&#1072;.%20&#1054;&#1087;&#1088;&#1077;&#1076;&#1077;&#1083;&#1077;&#1085;&#1080;&#1077;%20&#1086;&#1087;&#1072;&#1089;&#1085;&#1086;&#1089;&#1090;&#1077;&#1081;%20&#1080;%20&#1086;&#1094;&#1077;&#1085;&#1082;&#1072;%20&#1088;&#1080;&#1089;&#1082;&#1086;&#1074;\%20(&#1091;&#1090;&#1074;.%20&#1080;%20&#1074;&#1074;&#1077;&#1076;&#1077;&#1085;%20&#1074;%20&#1076;&#1077;&#1081;&#1089;&#1090;&#1074;&#1080;&#1077;%20&#1055;&#1088;&#1080;&#1082;&#1072;&#1079;&#1086;&#1084;%20&#1056;&#1086;&#1089;&#1090;&#1077;&#1093;&#1088;&#1077;&#1075;&#1091;&#1083;&#1080;&#1088;&#1086;&#1074;&#1072;&#1085;&#1080;&#1103;%20&#1086;&#1090;%2010.12.2009%20N%20680-&#1089;&#1090;)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s://login.consultant.ru/link/?req=doc&amp;base=LAW&amp;n=262395&amp;date=12.02.2025&amp;demo=1%20\o%20&#1055;&#1088;&#1080;&#1082;&#1072;&#1079;%20&#1056;&#1086;&#1089;&#1090;&#1077;&#1093;&#1088;&#1077;&#1075;&#1091;&#1083;&#1080;&#1088;&#1086;&#1074;&#1072;&#1085;&#1080;&#1103;%20&#1086;&#1090;%2010.12.2009%20N%20680-&#1089;&#1090;%20\&#1054;&#1073;%20&#1091;&#1090;&#1074;&#1077;&#1088;&#1078;&#1076;&#1077;&#1085;&#1080;&#1080;%20&#1085;&#1072;&#1094;&#1080;&#1086;&#1085;&#1072;&#1083;&#1100;&#1085;&#1086;&#1075;&#1086;%20&#1089;&#1090;&#1072;&#1085;&#1076;&#1072;&#1088;&#1090;&#1072;\&lt;w:br%20w:type=textWrapping%20w:clear=none/&gt;{&#1050;&#1086;&#1085;&#1089;&#1091;&#1083;&#1100;&#1090;&#1072;&#1085;&#1090;&#1055;&#1083;&#1102;&#1089;}" TargetMode="External"/><Relationship Id="rId10" Type="http://schemas.openxmlformats.org/officeDocument/2006/relationships/hyperlink" Target="https://login.consultant.ru/link/?req=doc&amp;base=LAW&amp;n=456140&amp;date=12.02.2025&amp;dst=100276&amp;field=134&amp;demo=1%20\o%20\&#1054;&#1050;%20001-2021%20(&#1048;&#1057;&#1054;%20&#1052;&#1050;&#1057;).%20&#1054;&#1073;&#1097;&#1077;&#1088;&#1086;&#1089;&#1089;&#1080;&#1081;&#1089;&#1082;&#1080;&#1081;%20&#1082;&#1083;&#1072;&#1089;&#1089;&#1080;&#1092;&#1080;&#1082;&#1072;&#1090;&#1086;&#1088;%20&#1089;&#1090;&#1072;&#1085;&#1076;&#1072;&#1088;&#1090;&#1086;&#1074;\%20(&#1091;&#1090;&#1074;.%20&#1087;&#1088;&#1080;&#1082;&#1072;&#1079;&#1086;&#1084;%20&#1056;&#1086;&#1089;&#1089;&#1090;&#1072;&#1085;&#1076;&#1072;&#1088;&#1090;&#1072;%20&#1086;&#1090;%2019.11.2021%20N%201506-&#1089;&#1090;)%20(&#1088;&#1077;&#1076;.%20&#1086;&#1090;%2015.08.2023)&lt;w:br%20w:type=textWrapping%20w:clear=none/&gt;{&#1050;&#1086;&#1085;&#1089;&#1091;&#1083;&#1100;&#1090;&#1072;&#1085;&#1090;&#1055;&#1083;&#1102;&#1089;}" TargetMode="External"/><Relationship Id="rId11" Type="http://schemas.openxmlformats.org/officeDocument/2006/relationships/hyperlink" Target="https://login.consultant.ru/link/?req=doc&amp;base=LAW&amp;n=471095&amp;date=12.02.2025&amp;demo=1%20\o%20&#1060;&#1077;&#1076;&#1077;&#1088;&#1072;&#1083;&#1100;&#1085;&#1099;&#1081;%20&#1079;&#1072;&#1082;&#1086;&#1085;%20&#1086;&#1090;%2027.12.2002%20N%20184-&#1060;&#1047;%20(&#1088;&#1077;&#1076;.%20&#1086;&#1090;%2021.11.2022)%20\&#1054;%20&#1090;&#1077;&#1093;&#1085;&#1080;&#1095;&#1077;&#1089;&#1082;&#1086;&#1084;%20&#1088;&#1077;&#1075;&#1091;&#1083;&#1080;&#1088;&#1086;&#1074;&#1072;&#1085;&#1080;&#1080;\&lt;w:br%20w:type=textWrapping%20w:clear=none/&gt;{&#1050;&#1086;&#1085;&#1089;&#1091;&#1083;&#1100;&#1090;&#1072;&#1085;&#1090;&#1055;&#1083;&#1102;&#1089;}" TargetMode="External"/><Relationship Id="rId12" Type="http://schemas.openxmlformats.org/officeDocument/2006/relationships/hyperlink" Target="https://login.consultant.ru/link/?req=doc&amp;base=STR&amp;n=5443&amp;date=12.02.2025&amp;demo=1%20\o%20\&#1043;&#1054;&#1057;&#1058;%20&#1056;%201.0-2004.%20&#1053;&#1072;&#1094;&#1080;&#1086;&#1085;&#1072;&#1083;&#1100;&#1085;&#1099;&#1081;%20&#1089;&#1090;&#1072;&#1085;&#1076;&#1072;&#1088;&#1090;%20&#1056;&#1086;&#1089;&#1089;&#1080;&#1081;&#1089;&#1082;&#1086;&#1081;%20&#1060;&#1077;&#1076;&#1077;&#1088;&#1072;&#1094;&#1080;&#1080;.%20&#1057;&#1090;&#1072;&#1085;&#1076;&#1072;&#1088;&#1090;&#1080;&#1079;&#1072;&#1094;&#1080;&#1103;%20&#1074;%20&#1056;&#1086;&#1089;&#1089;&#1080;&#1081;&#1089;&#1082;&#1086;&#1081;%20&#1060;&#1077;&#1076;&#1077;&#1088;&#1072;&#1094;&#1080;&#1080;.%20&#1054;&#1089;&#1085;&#1086;&#1074;&#1085;&#1099;&#1077;%20&#1087;&#1086;&#1083;&#1086;&#1078;&#1077;&#1085;&#1080;&#1103;\%20(&#1091;&#1090;&#1074;.%20&#1055;&#1088;&#1080;&#1082;&#1072;&#1079;&#1086;&#1084;%20&#1056;&#1086;&#1089;&#1090;&#1077;&#1093;&#1088;&#1077;&#1075;&#1091;&#1083;&#1080;&#1088;&#1086;&#1074;&#1072;&#1085;&#1080;&#1103;%20&#1086;&#1090;%2030.12.2004%20N%20152-&#1089;&#1090;)&lt;w:br%20w:type=textWrapping%20w:clear=none/&gt;{&#1050;&#1086;&#1085;&#1089;&#1091;&#1083;&#1100;&#1090;&#1072;&#1085;&#1090;&#1055;&#1083;&#1102;&#1089;}" TargetMode="External"/><Relationship Id="rId13" Type="http://schemas.openxmlformats.org/officeDocument/2006/relationships/hyperlink" Target="https://login.consultant.ru/link/?req=doc&amp;base=LAW&amp;n=262395&amp;date=12.02.2025&amp;dst=100006&amp;field=134&amp;demo=1%20\o%20&#1055;&#1088;&#1080;&#1082;&#1072;&#1079;%20&#1056;&#1086;&#1089;&#1090;&#1077;&#1093;&#1088;&#1077;&#1075;&#1091;&#1083;&#1080;&#1088;&#1086;&#1074;&#1072;&#1085;&#1080;&#1103;%20&#1086;&#1090;%2010.12.2009%20N%20680-&#1089;&#1090;%20\&#1054;&#1073;%20&#1091;&#1090;&#1074;&#1077;&#1088;&#1078;&#1076;&#1077;&#1085;&#1080;&#1080;%20&#1085;&#1072;&#1094;&#1080;&#1086;&#1085;&#1072;&#1083;&#1100;&#1085;&#1086;&#1075;&#1086;%20&#1089;&#1090;&#1072;&#1085;&#1076;&#1072;&#1088;&#1090;&#1072;\&lt;w:br%20w:type=textWrapping%20w:clear=none/&gt;{&#1050;&#1086;&#1085;&#1089;&#1091;&#1083;&#1100;&#1090;&#1072;&#1085;&#1090;&#1055;&#1083;&#1102;&#1089;}" TargetMode="External"/><Relationship Id="rId14" Type="http://schemas.openxmlformats.org/officeDocument/2006/relationships/hyperlink" Target="\l%20Par514%20%20\o%20[1]" TargetMode="External"/><Relationship Id="rId15" Type="http://schemas.openxmlformats.org/officeDocument/2006/relationships/hyperlink" Target="https://login.consultant.ru/link/?req=doc&amp;base=LAW&amp;n=2875&amp;date=12.02.2025&amp;dst=100144&amp;field=134&amp;demo=1%20\o%20\&#1050;&#1086;&#1085;&#1089;&#1090;&#1080;&#1090;&#1091;&#1094;&#1080;&#1103;%20&#1056;&#1086;&#1089;&#1089;&#1080;&#1081;&#1089;&#1082;&#1086;&#1081;%20&#1060;&#1077;&#1076;&#1077;&#1088;&#1072;&#1094;&#1080;&#1080;\%20(&#1087;&#1088;&#1080;&#1085;&#1103;&#1090;&#1072;%20&#1074;&#1089;&#1077;&#1085;&#1072;&#1088;&#1086;&#1076;&#1085;&#1099;&#1084;%20&#1075;&#1086;&#1083;&#1086;&#1089;&#1086;&#1074;&#1072;&#1085;&#1080;&#1077;&#1084;%2012.12.1993%20&#1089;%20&#1080;&#1079;&#1084;&#1077;&#1085;&#1077;&#1085;&#1080;&#1103;&#1084;&#1080;,%20&#1086;&#1076;&#1086;&#1073;&#1088;&#1077;&#1085;&#1085;&#1099;&#1084;&#1080;%20&#1074;%20&#1093;&#1086;&#1076;&#1077;%20&#1086;&#1073;&#1097;&#1077;&#1088;&#1086;&#1089;&#1089;&#1080;&#1081;&#1089;&#1082;&#1086;&#1075;&#1086;%20&#1075;&#1086;&#1083;&#1086;&#1089;&#1086;&#1074;&#1072;&#1085;&#1080;&#1103;%2001.07.2020)&lt;w:br%20w:type=textWrapping%20w:clear=none/&gt;{&#1050;&#1086;&#1085;&#1089;&#1091;&#1083;&#1100;&#1090;&#1072;&#1085;&#1090;&#1055;&#1083;&#1102;&#1089;}" TargetMode="External"/><Relationship Id="rId16" Type="http://schemas.openxmlformats.org/officeDocument/2006/relationships/hyperlink" Target="\l%20Par516%20%20\o%20[2]" TargetMode="External"/><Relationship Id="rId17" Type="http://schemas.openxmlformats.org/officeDocument/2006/relationships/hyperlink" Target="https://login.consultant.ru/link/?req=doc&amp;base=LAW&amp;n=87605&amp;date=12.02.2025&amp;dst=101284&amp;field=134&amp;demo=1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07.05.2009)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18" Type="http://schemas.openxmlformats.org/officeDocument/2006/relationships/hyperlink" Target="https://login.consultant.ru/link/?req=doc&amp;base=STR&amp;n=12458&amp;date=12.02.2025&amp;demo=1%20\o%20\&#1043;&#1054;&#1057;&#1058;%20&#1056;%2012.0.007-2009.%20&#1057;&#1080;&#1089;&#1090;&#1077;&#1084;&#1072;%20&#1089;&#1090;&#1072;&#1085;&#1076;&#1072;&#1088;&#1090;&#1086;&#1074;%20&#1073;&#1077;&#1079;&#1086;&#1087;&#1072;&#1089;&#1085;&#1086;&#1089;&#1090;&#1080;%20&#1090;&#1088;&#1091;&#1076;&#1072;.%20&#1057;&#1080;&#1089;&#1090;&#1077;&#1084;&#1072;%20&#1091;&#1087;&#1088;&#1072;&#1074;&#1083;&#1077;&#1085;&#1080;&#1103;%20&#1086;&#1093;&#1088;&#1072;&#1085;&#1086;&#1081;%20&#1090;&#1088;&#1091;&#1076;&#1072;%20&#1074;%20&#1086;&#1088;&#1075;&#1072;&#1085;&#1080;&#1079;&#1072;&#1094;&#1080;&#1080;.%20&#1054;&#1073;&#1097;&#1080;&#1077;%20&#1090;&#1088;&#1077;&#1073;&#1086;&#1074;&#1072;&#1085;&#1080;&#1103;%20&#1087;&#1086;%20&#1088;&#1072;&#1079;&#1088;&#1072;&#1073;&#1086;&#1090;&#1082;&#1077;,%20&#1087;&#1088;&#1080;&#1084;&#1077;&#1085;&#1077;&#1085;&#1080;&#1102;,%20&#1086;&#1094;&#1077;&#1085;&#1082;&#1077;%20&#1080;%20&#1089;&#1086;&#1074;&#1077;&#1088;&#1096;&#1077;&#1085;&#1089;&#1090;&#1074;&#1086;&#1074;&#1072;&#1085;&#1080;&#1102;\%20(&#1091;&#1090;&#1074;.%20&#1055;&#1088;&#1080;&#1082;&#1072;&#1079;&#1086;&#1084;%20&#1056;&#1086;&#1089;&#1090;&#1077;&#1093;&#1088;&#1077;&#1075;&#1091;&#1083;&#1080;&#1088;&#1086;&#1074;&#1072;&#1085;&#1080;&#1103;%20&#1086;&#1090;%2021.04.2009%20N%20138-&#1089;&#1090;)&lt;w:br%20w:type=textWrapping%20w:clear=none/&gt;{&#1050;&#1086;&#1085;&#1089;&#1091;&#1083;&#1100;&#1090;&#1072;&#1085;&#1090;&#1055;&#1083;&#1102;&#1089;}" TargetMode="External"/><Relationship Id="rId19" Type="http://schemas.openxmlformats.org/officeDocument/2006/relationships/hyperlink" Target="https://login.consultant.ru/link/?req=doc&amp;base=OTN&amp;n=8754&amp;date=12.02.2025&amp;demo=1%20\o%20\&#1043;&#1054;&#1057;&#1058;%20&#1056;%2051898-2002.%20&#1043;&#1086;&#1089;&#1091;&#1076;&#1072;&#1088;&#1089;&#1090;&#1074;&#1077;&#1085;&#1085;&#1099;&#1081;%20&#1089;&#1090;&#1072;&#1085;&#1076;&#1072;&#1088;&#1090;%20&#1056;&#1086;&#1089;&#1089;&#1080;&#1081;&#1089;&#1082;&#1086;&#1081;%20&#1060;&#1077;&#1076;&#1077;&#1088;&#1072;&#1094;&#1080;&#1080;.%20&#1040;&#1089;&#1087;&#1077;&#1082;&#1090;&#1099;%20&#1073;&#1077;&#1079;&#1086;&#1087;&#1072;&#1089;&#1085;&#1086;&#1089;&#1090;&#1080;.%20&#1055;&#1088;&#1072;&#1074;&#1080;&#1083;&#1072;%20&#1074;&#1082;&#1083;&#1102;&#1095;&#1077;&#1085;&#1080;&#1103;%20&#1074;%20&#1089;&#1090;&#1072;&#1085;&#1076;&#1072;&#1088;&#1090;&#1099;\%20(&#1087;&#1088;&#1080;&#1085;&#1103;&#1090;%20&#1080;%20&#1074;&#1074;&#1077;&#1076;&#1077;&#1085;%20&#1074;%20&#1076;&#1077;&#1081;&#1089;&#1090;&#1074;&#1080;&#1077;%20&#1055;&#1086;&#1089;&#1090;&#1072;&#1085;&#1086;&#1074;&#1083;&#1077;&#1085;&#1080;&#1077;&#1084;%20&#1043;&#1086;&#1089;&#1089;&#1090;&#1072;&#1085;&#1076;&#1072;&#1088;&#1090;&#1072;%20&#1056;&#1086;&#1089;&#1089;&#1080;&#1080;%20&#1086;&#1090;%2005.06.2002%20N%20228-&#1089;&#1090;)&lt;w:br%20w:type=textWrapping%20w:clear=none/&gt;{&#1050;&#1086;&#1085;&#1089;&#1091;&#1083;&#1100;&#1090;&#1072;&#1085;&#1090;&#1055;&#1083;&#1102;&#1089;}" TargetMode="External"/><Relationship Id="rId20" Type="http://schemas.openxmlformats.org/officeDocument/2006/relationships/hyperlink" Target="https://login.consultant.ru/link/?req=doc&amp;base=OTN&amp;n=23446&amp;date=12.02.2025&amp;demo=1%20\o%20\&#1043;&#1054;&#1057;&#1058;%20&#1056;%20&#1048;&#1057;&#1054;%2012100-1-2007.%20&#1041;&#1077;&#1079;&#1086;&#1087;&#1072;&#1089;&#1085;&#1086;&#1089;&#1090;&#1100;%20&#1084;&#1072;&#1096;&#1080;&#1085;.%20&#1054;&#1089;&#1085;&#1086;&#1074;&#1085;&#1099;&#1077;%20&#1087;&#1086;&#1085;&#1103;&#1090;&#1080;&#1103;,%20&#1086;&#1073;&#1097;&#1080;&#1077;%20&#1087;&#1088;&#1080;&#1085;&#1094;&#1080;&#1087;&#1099;%20&#1082;&#1086;&#1085;&#1089;&#1090;&#1088;&#1091;&#1080;&#1088;&#1086;&#1074;&#1072;&#1085;&#1080;&#1103;.%20&#1063;&#1072;&#1089;&#1090;&#1100;%201.%20&#1054;&#1089;&#1085;&#1086;&#1074;&#1085;&#1099;&#1077;%20&#1090;&#1077;&#1088;&#1084;&#1080;&#1085;&#1099;,%20&#1084;&#1077;&#1090;&#1086;&#1076;&#1086;&#1083;&#1086;&#1075;&#1080;&#1103;\%20(&#1091;&#1090;&#1074;.%20&#1055;&#1088;&#1080;&#1082;&#1072;&#1079;&#1086;&#1084;%20&#1056;&#1086;&#1089;&#1090;&#1077;&#1093;&#1088;&#1077;&#1075;&#1091;&#1083;&#1080;&#1088;&#1086;&#1074;&#1072;&#1085;&#1080;&#1103;%20&#1086;&#1090;%2027.12.2007%20N%20500-&#1089;&#1090;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21" Type="http://schemas.openxmlformats.org/officeDocument/2006/relationships/hyperlink" Target="https://login.consultant.ru/link/?req=doc&amp;base=STR&amp;n=1580&amp;date=12.02.2025&amp;demo=1%20\o%20\&#1043;&#1054;&#1057;&#1058;%2012.0.003-74.%20&#1057;&#1080;&#1089;&#1090;&#1077;&#1084;&#1072;%20&#1089;&#1090;&#1072;&#1085;&#1076;&#1072;&#1088;&#1090;&#1086;&#1074;%20&#1073;&#1077;&#1079;&#1086;&#1087;&#1072;&#1089;&#1085;&#1086;&#1089;&#1090;&#1080;%20&#1090;&#1088;&#1091;&#1076;&#1072;.%20&#1054;&#1087;&#1072;&#1089;&#1085;&#1099;&#1077;%20&#1080;%20&#1074;&#1088;&#1077;&#1076;&#1085;&#1099;&#1077;%20&#1087;&#1088;&#1086;&#1080;&#1079;&#1074;&#1086;&#1076;&#1089;&#1090;&#1074;&#1077;&#1085;&#1085;&#1099;&#1077;%20&#1092;&#1072;&#1082;&#1090;&#1086;&#1088;&#1099;.%20&#1050;&#1083;&#1072;&#1089;&#1089;&#1080;&#1092;&#1080;&#1082;&#1072;&#1094;&#1080;&#1103;\%20(&#1074;&#1074;&#1077;&#1076;&#1077;&#1085;%20&#1055;&#1086;&#1089;&#1090;&#1072;&#1085;&#1086;&#1074;&#1083;&#1077;&#1085;&#1080;&#1077;&#1084;%20&#1043;&#1086;&#1089;&#1089;&#1090;&#1072;&#1085;&#1076;&#1072;&#1088;&#1090;&#1072;%20&#1057;&#1057;&#1057;&#1056;%20&#1086;&#1090;%2018.11.1974%20N%202551)%20(&#1088;&#1077;&#1076;.%20&#1086;&#1090;%2001.10.1978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22" Type="http://schemas.openxmlformats.org/officeDocument/2006/relationships/hyperlink" Target="https://login.consultant.ru/link/?req=doc&amp;base=STR&amp;n=18069&amp;date=12.02.2025&amp;demo=1%20\o%20\&#1043;&#1054;&#1057;&#1058;%2012.0.230-2007.%20&#1052;&#1077;&#1078;&#1075;&#1086;&#1089;&#1091;&#1076;&#1072;&#1088;&#1089;&#1090;&#1074;&#1077;&#1085;&#1085;&#1099;&#1081;%20&#1089;&#1090;&#1072;&#1085;&#1076;&#1072;&#1088;&#1090;.%20&#1057;&#1080;&#1089;&#1090;&#1077;&#1084;&#1072;%20&#1089;&#1090;&#1072;&#1085;&#1076;&#1072;&#1088;&#1090;&#1086;&#1074;%20&#1073;&#1077;&#1079;&#1086;&#1087;&#1072;&#1089;&#1085;&#1086;&#1089;&#1090;&#1080;%20&#1090;&#1088;&#1091;&#1076;&#1072;.%20&#1057;&#1080;&#1089;&#1090;&#1077;&#1084;&#1099;%20&#1091;&#1087;&#1088;&#1072;&#1074;&#1083;&#1077;&#1085;&#1080;&#1103;%20&#1086;&#1093;&#1088;&#1072;&#1085;&#1086;&#1081;%20&#1090;&#1088;&#1091;&#1076;&#1072;.%20&#1054;&#1073;&#1097;&#1080;&#1077;%20&#1090;&#1088;&#1077;&#1073;&#1086;&#1074;&#1072;&#1085;&#1080;&#1103;\%20(&#1074;&#1074;&#1077;&#1076;&#1077;&#1085;%20&#1074;%20&#1076;&#1077;&#1081;&#1089;&#1090;&#1074;&#1080;&#1077;%20&#1055;&#1088;&#1080;&#1082;&#1072;&#1079;&#1086;&#1084;%20&#1056;&#1086;&#1089;&#1090;&#1077;&#1093;&#1088;&#1077;&#1075;&#1091;&#1083;&#1080;&#1088;&#1086;&#1074;&#1072;&#1085;&#1080;&#1103;%20&#1086;&#1090;%2010.07.2007%20N%20169-&#1089;&#1090;)%20(&#1088;&#1077;&#1076;.%20&#1086;&#1090;%2031.10.2013)&lt;w:br%20w:type=textWrapping%20w:clear=none/&gt;{&#1050;&#1086;&#1085;&#1089;&#1091;&#1083;&#1100;&#1090;&#1072;&#1085;&#1090;&#1055;&#1083;&#1102;&#1089;}" TargetMode="External"/><Relationship Id="rId23" Type="http://schemas.openxmlformats.org/officeDocument/2006/relationships/hyperlink" Target="https://login.consultant.ru/link/?req=doc&amp;base=STR&amp;n=18069&amp;date=12.02.2025&amp;dst=100061&amp;field=134&amp;demo=1%20\o%20\&#1043;&#1054;&#1057;&#1058;%2012.0.230-2007.%20&#1052;&#1077;&#1078;&#1075;&#1086;&#1089;&#1091;&#1076;&#1072;&#1088;&#1089;&#1090;&#1074;&#1077;&#1085;&#1085;&#1099;&#1081;%20&#1089;&#1090;&#1072;&#1085;&#1076;&#1072;&#1088;&#1090;.%20&#1057;&#1080;&#1089;&#1090;&#1077;&#1084;&#1072;%20&#1089;&#1090;&#1072;&#1085;&#1076;&#1072;&#1088;&#1090;&#1086;&#1074;%20&#1073;&#1077;&#1079;&#1086;&#1087;&#1072;&#1089;&#1085;&#1086;&#1089;&#1090;&#1080;%20&#1090;&#1088;&#1091;&#1076;&#1072;.%20&#1057;&#1080;&#1089;&#1090;&#1077;&#1084;&#1099;%20&#1091;&#1087;&#1088;&#1072;&#1074;&#1083;&#1077;&#1085;&#1080;&#1103;%20&#1086;&#1093;&#1088;&#1072;&#1085;&#1086;&#1081;%20&#1090;&#1088;&#1091;&#1076;&#1072;.%20&#1054;&#1073;&#1097;&#1080;&#1077;%20&#1090;&#1088;&#1077;&#1073;&#1086;&#1074;&#1072;&#1085;&#1080;&#1103;\%20(&#1074;&#1074;&#1077;&#1076;&#1077;&#1085;%20&#1074;%20&#1076;&#1077;&#1081;&#1089;&#1090;&#1074;&#1080;&#1077;%20&#1055;&#1088;&#1080;&#1082;&#1072;&#1079;&#1086;&#1084;%20&#1056;&#1086;&#1089;&#1090;&#1077;&#1093;&#1088;&#1077;&#1075;&#1091;&#1083;&#1080;&#1088;&#1086;&#1074;&#1072;&#1085;&#1080;&#1103;%20&#1086;&#1090;%2010.07.2007%20N%20169-&#1089;&#1090;)%20(&#1088;&#1077;&#1076;.%20&#1086;&#1090;%2031.10.2013)&lt;w:br%20w:type=textWrapping%20w:clear=none/&gt;{&#1050;&#1086;&#1085;&#1089;&#1091;&#1083;&#1100;&#1090;&#1072;&#1085;&#1090;&#1055;&#1083;&#1102;&#1089;}" TargetMode="External"/><Relationship Id="rId24" Type="http://schemas.openxmlformats.org/officeDocument/2006/relationships/hyperlink" Target="https://login.consultant.ru/link/?req=doc&amp;base=LAW&amp;n=87605&amp;date=12.02.2025&amp;dst=101251&amp;field=134&amp;demo=1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07.05.2009)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25" Type="http://schemas.openxmlformats.org/officeDocument/2006/relationships/hyperlink" Target="https://login.consultant.ru/link/?req=doc&amp;base=OTN&amp;n=8754&amp;date=12.02.2025&amp;dst=100023&amp;field=134&amp;demo=1%20\o%20\&#1043;&#1054;&#1057;&#1058;%20&#1056;%2051898-2002.%20&#1043;&#1086;&#1089;&#1091;&#1076;&#1072;&#1088;&#1089;&#1090;&#1074;&#1077;&#1085;&#1085;&#1099;&#1081;%20&#1089;&#1090;&#1072;&#1085;&#1076;&#1072;&#1088;&#1090;%20&#1056;&#1086;&#1089;&#1089;&#1080;&#1081;&#1089;&#1082;&#1086;&#1081;%20&#1060;&#1077;&#1076;&#1077;&#1088;&#1072;&#1094;&#1080;&#1080;.%20&#1040;&#1089;&#1087;&#1077;&#1082;&#1090;&#1099;%20&#1073;&#1077;&#1079;&#1086;&#1087;&#1072;&#1089;&#1085;&#1086;&#1089;&#1090;&#1080;.%20&#1055;&#1088;&#1072;&#1074;&#1080;&#1083;&#1072;%20&#1074;&#1082;&#1083;&#1102;&#1095;&#1077;&#1085;&#1080;&#1103;%20&#1074;%20&#1089;&#1090;&#1072;&#1085;&#1076;&#1072;&#1088;&#1090;&#1099;\%20(&#1087;&#1088;&#1080;&#1085;&#1103;&#1090;%20&#1080;%20&#1074;&#1074;&#1077;&#1076;&#1077;&#1085;%20&#1074;%20&#1076;&#1077;&#1081;&#1089;&#1090;&#1074;&#1080;&#1077;%20&#1055;&#1086;&#1089;&#1090;&#1072;&#1085;&#1086;&#1074;&#1083;&#1077;&#1085;&#1080;&#1077;&#1084;%20&#1043;&#1086;&#1089;&#1089;&#1090;&#1072;&#1085;&#1076;&#1072;&#1088;&#1090;&#1072;%20&#1056;&#1086;&#1089;&#1089;&#1080;&#1080;%20&#1086;&#1090;%2005.06.2002%20N%20228-&#1089;&#1090;)&lt;w:br%20w:type=textWrapping%20w:clear=none/&gt;{&#1050;&#1086;&#1085;&#1089;&#1091;&#1083;&#1100;&#1090;&#1072;&#1085;&#1090;&#1055;&#1083;&#1102;&#1089;}" TargetMode="External"/><Relationship Id="rId26" Type="http://schemas.openxmlformats.org/officeDocument/2006/relationships/hyperlink" Target="https://login.consultant.ru/link/?req=doc&amp;base=OTN&amp;n=8754&amp;date=12.02.2025&amp;dst=100024&amp;field=134&amp;demo=1%20\o%20\&#1043;&#1054;&#1057;&#1058;%20&#1056;%2051898-2002.%20&#1043;&#1086;&#1089;&#1091;&#1076;&#1072;&#1088;&#1089;&#1090;&#1074;&#1077;&#1085;&#1085;&#1099;&#1081;%20&#1089;&#1090;&#1072;&#1085;&#1076;&#1072;&#1088;&#1090;%20&#1056;&#1086;&#1089;&#1089;&#1080;&#1081;&#1089;&#1082;&#1086;&#1081;%20&#1060;&#1077;&#1076;&#1077;&#1088;&#1072;&#1094;&#1080;&#1080;.%20&#1040;&#1089;&#1087;&#1077;&#1082;&#1090;&#1099;%20&#1073;&#1077;&#1079;&#1086;&#1087;&#1072;&#1089;&#1085;&#1086;&#1089;&#1090;&#1080;.%20&#1055;&#1088;&#1072;&#1074;&#1080;&#1083;&#1072;%20&#1074;&#1082;&#1083;&#1102;&#1095;&#1077;&#1085;&#1080;&#1103;%20&#1074;%20&#1089;&#1090;&#1072;&#1085;&#1076;&#1072;&#1088;&#1090;&#1099;\%20(&#1087;&#1088;&#1080;&#1085;&#1103;&#1090;%20&#1080;%20&#1074;&#1074;&#1077;&#1076;&#1077;&#1085;%20&#1074;%20&#1076;&#1077;&#1081;&#1089;&#1090;&#1074;&#1080;&#1077;%20&#1055;&#1086;&#1089;&#1090;&#1072;&#1085;&#1086;&#1074;&#1083;&#1077;&#1085;&#1080;&#1077;&#1084;%20&#1043;&#1086;&#1089;&#1089;&#1090;&#1072;&#1085;&#1076;&#1072;&#1088;&#1090;&#1072;%20&#1056;&#1086;&#1089;&#1089;&#1080;&#1080;%20&#1086;&#1090;%2005.06.2002%20N%20228-&#1089;&#1090;)&lt;w:br%20w:type=textWrapping%20w:clear=none/&gt;{&#1050;&#1086;&#1085;&#1089;&#1091;&#1083;&#1100;&#1090;&#1072;&#1085;&#1090;&#1055;&#1083;&#1102;&#1089;}" TargetMode="External"/><Relationship Id="rId27" Type="http://schemas.openxmlformats.org/officeDocument/2006/relationships/hyperlink" Target="https://login.consultant.ru/link/?req=doc&amp;base=LAW&amp;n=87605&amp;date=12.02.2025&amp;dst=101252&amp;field=134&amp;demo=1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07.05.2009)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28" Type="http://schemas.openxmlformats.org/officeDocument/2006/relationships/hyperlink" Target="https://login.consultant.ru/link/?req=doc&amp;base=LAW&amp;n=87605&amp;date=12.02.2025&amp;dst=101253&amp;field=134&amp;demo=1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07.05.2009)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29" Type="http://schemas.openxmlformats.org/officeDocument/2006/relationships/hyperlink" Target="https://login.consultant.ru/link/?req=doc&amp;base=LAW&amp;n=87605&amp;date=12.02.2025&amp;dst=101250&amp;field=134&amp;demo=1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07.05.2009)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30" Type="http://schemas.openxmlformats.org/officeDocument/2006/relationships/hyperlink" Target="https://login.consultant.ru/link/?req=doc&amp;base=STR&amp;n=18069&amp;date=12.02.2025&amp;dst=100062&amp;field=134&amp;demo=1%20\o%20\&#1043;&#1054;&#1057;&#1058;%2012.0.230-2007.%20&#1052;&#1077;&#1078;&#1075;&#1086;&#1089;&#1091;&#1076;&#1072;&#1088;&#1089;&#1090;&#1074;&#1077;&#1085;&#1085;&#1099;&#1081;%20&#1089;&#1090;&#1072;&#1085;&#1076;&#1072;&#1088;&#1090;.%20&#1057;&#1080;&#1089;&#1090;&#1077;&#1084;&#1072;%20&#1089;&#1090;&#1072;&#1085;&#1076;&#1072;&#1088;&#1090;&#1086;&#1074;%20&#1073;&#1077;&#1079;&#1086;&#1087;&#1072;&#1089;&#1085;&#1086;&#1089;&#1090;&#1080;%20&#1090;&#1088;&#1091;&#1076;&#1072;.%20&#1057;&#1080;&#1089;&#1090;&#1077;&#1084;&#1099;%20&#1091;&#1087;&#1088;&#1072;&#1074;&#1083;&#1077;&#1085;&#1080;&#1103;%20&#1086;&#1093;&#1088;&#1072;&#1085;&#1086;&#1081;%20&#1090;&#1088;&#1091;&#1076;&#1072;.%20&#1054;&#1073;&#1097;&#1080;&#1077;%20&#1090;&#1088;&#1077;&#1073;&#1086;&#1074;&#1072;&#1085;&#1080;&#1103;\%20(&#1074;&#1074;&#1077;&#1076;&#1077;&#1085;%20&#1074;%20&#1076;&#1077;&#1081;&#1089;&#1090;&#1074;&#1080;&#1077;%20&#1055;&#1088;&#1080;&#1082;&#1072;&#1079;&#1086;&#1084;%20&#1056;&#1086;&#1089;&#1090;&#1077;&#1093;&#1088;&#1077;&#1075;&#1091;&#1083;&#1080;&#1088;&#1086;&#1074;&#1072;&#1085;&#1080;&#1103;%20&#1086;&#1090;%2010.07.2007%20N%20169-&#1089;&#1090;)%20(&#1088;&#1077;&#1076;.%20&#1086;&#1090;%2031.10.2013)&lt;w:br%20w:type=textWrapping%20w:clear=none/&gt;{&#1050;&#1086;&#1085;&#1089;&#1091;&#1083;&#1100;&#1090;&#1072;&#1085;&#1090;&#1055;&#1083;&#1102;&#1089;}" TargetMode="External"/><Relationship Id="rId31" Type="http://schemas.openxmlformats.org/officeDocument/2006/relationships/hyperlink" Target="https://login.consultant.ru/link/?req=doc&amp;base=STR&amp;n=12458&amp;date=12.02.2025&amp;dst=100067&amp;field=134&amp;demo=1%20\o%20\&#1043;&#1054;&#1057;&#1058;%20&#1056;%2012.0.007-2009.%20&#1057;&#1080;&#1089;&#1090;&#1077;&#1084;&#1072;%20&#1089;&#1090;&#1072;&#1085;&#1076;&#1072;&#1088;&#1090;&#1086;&#1074;%20&#1073;&#1077;&#1079;&#1086;&#1087;&#1072;&#1089;&#1085;&#1086;&#1089;&#1090;&#1080;%20&#1090;&#1088;&#1091;&#1076;&#1072;.%20&#1057;&#1080;&#1089;&#1090;&#1077;&#1084;&#1072;%20&#1091;&#1087;&#1088;&#1072;&#1074;&#1083;&#1077;&#1085;&#1080;&#1103;%20&#1086;&#1093;&#1088;&#1072;&#1085;&#1086;&#1081;%20&#1090;&#1088;&#1091;&#1076;&#1072;%20&#1074;%20&#1086;&#1088;&#1075;&#1072;&#1085;&#1080;&#1079;&#1072;&#1094;&#1080;&#1080;.%20&#1054;&#1073;&#1097;&#1080;&#1077;%20&#1090;&#1088;&#1077;&#1073;&#1086;&#1074;&#1072;&#1085;&#1080;&#1103;%20&#1087;&#1086;%20&#1088;&#1072;&#1079;&#1088;&#1072;&#1073;&#1086;&#1090;&#1082;&#1077;,%20&#1087;&#1088;&#1080;&#1084;&#1077;&#1085;&#1077;&#1085;&#1080;&#1102;,%20&#1086;&#1094;&#1077;&#1085;&#1082;&#1077;%20&#1080;%20&#1089;&#1086;&#1074;&#1077;&#1088;&#1096;&#1077;&#1085;&#1089;&#1090;&#1074;&#1086;&#1074;&#1072;&#1085;&#1080;&#1102;\%20(&#1091;&#1090;&#1074;.%20&#1055;&#1088;&#1080;&#1082;&#1072;&#1079;&#1086;&#1084;%20&#1056;&#1086;&#1089;&#1090;&#1077;&#1093;&#1088;&#1077;&#1075;&#1091;&#1083;&#1080;&#1088;&#1086;&#1074;&#1072;&#1085;&#1080;&#1103;%20&#1086;&#1090;%2021.04.2009%20N%20138-&#1089;&#1090;)&lt;w:br%20w:type=textWrapping%20w:clear=none/&gt;{&#1050;&#1086;&#1085;&#1089;&#1091;&#1083;&#1100;&#1090;&#1072;&#1085;&#1090;&#1055;&#1083;&#1102;&#1089;}" TargetMode="External"/><Relationship Id="rId32" Type="http://schemas.openxmlformats.org/officeDocument/2006/relationships/hyperlink" Target="https://login.consultant.ru/link/?req=doc&amp;base=STR&amp;n=12458&amp;date=12.02.2025&amp;dst=100066&amp;field=134&amp;demo=1%20\o%20\&#1043;&#1054;&#1057;&#1058;%20&#1056;%2012.0.007-2009.%20&#1057;&#1080;&#1089;&#1090;&#1077;&#1084;&#1072;%20&#1089;&#1090;&#1072;&#1085;&#1076;&#1072;&#1088;&#1090;&#1086;&#1074;%20&#1073;&#1077;&#1079;&#1086;&#1087;&#1072;&#1089;&#1085;&#1086;&#1089;&#1090;&#1080;%20&#1090;&#1088;&#1091;&#1076;&#1072;.%20&#1057;&#1080;&#1089;&#1090;&#1077;&#1084;&#1072;%20&#1091;&#1087;&#1088;&#1072;&#1074;&#1083;&#1077;&#1085;&#1080;&#1103;%20&#1086;&#1093;&#1088;&#1072;&#1085;&#1086;&#1081;%20&#1090;&#1088;&#1091;&#1076;&#1072;%20&#1074;%20&#1086;&#1088;&#1075;&#1072;&#1085;&#1080;&#1079;&#1072;&#1094;&#1080;&#1080;.%20&#1054;&#1073;&#1097;&#1080;&#1077;%20&#1090;&#1088;&#1077;&#1073;&#1086;&#1074;&#1072;&#1085;&#1080;&#1103;%20&#1087;&#1086;%20&#1088;&#1072;&#1079;&#1088;&#1072;&#1073;&#1086;&#1090;&#1082;&#1077;,%20&#1087;&#1088;&#1080;&#1084;&#1077;&#1085;&#1077;&#1085;&#1080;&#1102;,%20&#1086;&#1094;&#1077;&#1085;&#1082;&#1077;%20&#1080;%20&#1089;&#1086;&#1074;&#1077;&#1088;&#1096;&#1077;&#1085;&#1089;&#1090;&#1074;&#1086;&#1074;&#1072;&#1085;&#1080;&#1102;\%20(&#1091;&#1090;&#1074;.%20&#1055;&#1088;&#1080;&#1082;&#1072;&#1079;&#1086;&#1084;%20&#1056;&#1086;&#1089;&#1090;&#1077;&#1093;&#1088;&#1077;&#1075;&#1091;&#1083;&#1080;&#1088;&#1086;&#1074;&#1072;&#1085;&#1080;&#1103;%20&#1086;&#1090;%2021.04.2009%20N%20138-&#1089;&#1090;)&lt;w:br%20w:type=textWrapping%20w:clear=none/&gt;{&#1050;&#1086;&#1085;&#1089;&#1091;&#1083;&#1100;&#1090;&#1072;&#1085;&#1090;&#1055;&#1083;&#1102;&#1089;}" TargetMode="External"/><Relationship Id="rId33" Type="http://schemas.openxmlformats.org/officeDocument/2006/relationships/hyperlink" Target="\l%20Par518%20%20\o%20[3]" TargetMode="External"/><Relationship Id="rId34" Type="http://schemas.openxmlformats.org/officeDocument/2006/relationships/hyperlink" Target="https://login.consultant.ru/link/?req=doc&amp;base=LAW&amp;n=53385&amp;date=12.02.2025&amp;dst=100019&amp;field=134&amp;demo=1%20\o%20&#1060;&#1077;&#1076;&#1077;&#1088;&#1072;&#1083;&#1100;&#1085;&#1099;&#1081;%20&#1079;&#1072;&#1082;&#1086;&#1085;%20&#1086;&#1090;%2030.03.1999%20N%2052-&#1060;&#1047;%20(&#1088;&#1077;&#1076;.%20&#1086;&#1090;%2009.05.2005)%20\&#1054;%20&#1089;&#1072;&#1085;&#1080;&#1090;&#1072;&#1088;&#1085;&#1086;-&#1101;&#1087;&#1080;&#1076;&#1077;&#1084;&#1080;&#1086;&#1083;&#1086;&#1075;&#1080;&#1095;&#1077;&#1089;&#1082;&#1086;&#1084;%20&#1073;&#1083;&#1072;&#1075;&#1086;&#1087;&#1086;&#1083;&#1091;&#1095;&#1080;&#1080;%20&#1085;&#1072;&#1089;&#1077;&#1083;&#1077;&#1085;&#1080;&#1103;\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35" Type="http://schemas.openxmlformats.org/officeDocument/2006/relationships/image" Target="media/Image2.wmf"/><Relationship Id="rId36" Type="http://schemas.openxmlformats.org/officeDocument/2006/relationships/image" Target="media/Image3.wmf"/><Relationship Id="rId37" Type="http://schemas.openxmlformats.org/officeDocument/2006/relationships/image" Target="media/Image4.wmf"/><Relationship Id="rId38" Type="http://schemas.openxmlformats.org/officeDocument/2006/relationships/hyperlink" Target="\l%20Par107%20%20\o%20,%20(1)" TargetMode="External"/><Relationship Id="rId39" Type="http://schemas.openxmlformats.org/officeDocument/2006/relationships/image" Target="media/Image5.wmf"/><Relationship Id="rId40" Type="http://schemas.openxmlformats.org/officeDocument/2006/relationships/image" Target="media/Image6.wmf"/><Relationship Id="rId41" Type="http://schemas.openxmlformats.org/officeDocument/2006/relationships/image" Target="media/Image7.wmf"/><Relationship Id="rId42" Type="http://schemas.openxmlformats.org/officeDocument/2006/relationships/image" Target="media/Image8.wmf"/><Relationship Id="rId43" Type="http://schemas.openxmlformats.org/officeDocument/2006/relationships/image" Target="media/Image9.wmf"/><Relationship Id="rId44" Type="http://schemas.openxmlformats.org/officeDocument/2006/relationships/image" Target="media/Image10.png"/><Relationship Id="rId45" Type="http://schemas.openxmlformats.org/officeDocument/2006/relationships/hyperlink" Target="\l%20Par121%20%20\o%204.1%20&#1059;&#1097;&#1077;&#1088;&#1073;%20&#1079;&#1076;&#1086;&#1088;&#1086;&#1074;&#1100;&#1102;%20&#1080;%20&#1078;&#1080;&#1079;&#1085;&#1080;%20&#1088;&#1072;&#1073;&#1086;&#1090;&#1085;&#1080;&#1082;&#1072;" TargetMode="External"/><Relationship Id="rId46" Type="http://schemas.openxmlformats.org/officeDocument/2006/relationships/hyperlink" Target="\l%20Par230%20%20\o%20&#1055;&#1054;&#1050;&#1040;&#1047;&#1040;&#1058;&#1045;&#1051;&#1048;%20&#1056;&#1048;&#1057;&#1050;&#1054;&#1042;" TargetMode="External"/><Relationship Id="rId47" Type="http://schemas.openxmlformats.org/officeDocument/2006/relationships/hyperlink" Target="\l%20Par117%20%20\o%20,%20(3)" TargetMode="External"/><Relationship Id="rId48" Type="http://schemas.openxmlformats.org/officeDocument/2006/relationships/image" Target="media/Image11.wmf"/><Relationship Id="rId49" Type="http://schemas.openxmlformats.org/officeDocument/2006/relationships/image" Target="media/Image12.wmf"/><Relationship Id="rId50" Type="http://schemas.openxmlformats.org/officeDocument/2006/relationships/hyperlink" Target="\l%20Par259%20%20\o%20&#1054;&#1062;&#1045;&#1053;&#1050;&#1040;%20&#1056;&#1048;&#1057;&#1050;&#1054;&#1042;%20&#1042;%20&#1054;&#1056;&#1043;&#1040;&#1053;&#1048;&#1047;&#1040;&#1062;&#1048;&#1048;%20(&#1053;&#1040;%20&#1056;&#1040;&#1041;&#1054;&#1063;&#1045;&#1052;%20&#1052;&#1045;&#1057;&#1058;&#1045;)" TargetMode="External"/><Relationship Id="rId51" Type="http://schemas.openxmlformats.org/officeDocument/2006/relationships/hyperlink" Target="\l%20Par520%20%20\o%20[4]" TargetMode="External"/><Relationship Id="rId52" Type="http://schemas.openxmlformats.org/officeDocument/2006/relationships/image" Target="media/Image13.wmf"/><Relationship Id="rId53" Type="http://schemas.openxmlformats.org/officeDocument/2006/relationships/image" Target="media/Image14.wmf"/><Relationship Id="rId54" Type="http://schemas.openxmlformats.org/officeDocument/2006/relationships/image" Target="media/Image15.wmf"/><Relationship Id="rId55" Type="http://schemas.openxmlformats.org/officeDocument/2006/relationships/image" Target="media/Image16.wmf"/><Relationship Id="rId56" Type="http://schemas.openxmlformats.org/officeDocument/2006/relationships/hyperlink" Target="\l%20Par524%20%20\o%20[6]" TargetMode="External"/><Relationship Id="rId57" Type="http://schemas.openxmlformats.org/officeDocument/2006/relationships/hyperlink" Target="\l%20Par481%20%20\o%20&#1050;&#1054;&#1057;&#1042;&#1045;&#1053;&#1053;&#1067;&#1049;%20&#1052;&#1045;&#1058;&#1054;&#1044;%20&#1054;&#1062;&#1045;&#1053;&#1050;&#1048;%20&#1056;&#1048;&#1057;&#1050;&#1054;&#1042;" TargetMode="External"/><Relationship Id="rId58" Type="http://schemas.openxmlformats.org/officeDocument/2006/relationships/hyperlink" Target="\l%20Par494%20%20\o%20&#1050;&#1054;&#1057;&#1042;&#1045;&#1053;&#1053;&#1067;&#1049;%20&#1052;&#1045;&#1058;&#1054;&#1044;%20&#1054;&#1062;&#1045;&#1053;&#1050;&#1048;%20&#1056;&#1048;&#1057;&#1050;&#1054;&#1042;" TargetMode="External"/><Relationship Id="rId59" Type="http://schemas.openxmlformats.org/officeDocument/2006/relationships/image" Target="media/Image17.wmf"/><Relationship Id="rId60" Type="http://schemas.openxmlformats.org/officeDocument/2006/relationships/image" Target="media/Image18.wmf"/><Relationship Id="rId61" Type="http://schemas.openxmlformats.org/officeDocument/2006/relationships/image" Target="media/Image19.wmf"/><Relationship Id="rId62" Type="http://schemas.openxmlformats.org/officeDocument/2006/relationships/image" Target="media/Image20.wmf"/><Relationship Id="rId63" Type="http://schemas.openxmlformats.org/officeDocument/2006/relationships/image" Target="media/Image21.wmf"/><Relationship Id="rId64" Type="http://schemas.openxmlformats.org/officeDocument/2006/relationships/image" Target="media/Image22.wmf"/><Relationship Id="rId65" Type="http://schemas.openxmlformats.org/officeDocument/2006/relationships/image" Target="media/Image23.wmf"/><Relationship Id="rId66" Type="http://schemas.openxmlformats.org/officeDocument/2006/relationships/image" Target="media/Image24.wmf"/><Relationship Id="rId67" Type="http://schemas.openxmlformats.org/officeDocument/2006/relationships/image" Target="media/Image25.wmf"/><Relationship Id="rId68" Type="http://schemas.openxmlformats.org/officeDocument/2006/relationships/image" Target="media/Image26.wmf"/><Relationship Id="rId69" Type="http://schemas.openxmlformats.org/officeDocument/2006/relationships/image" Target="media/Image27.wmf"/><Relationship Id="rId70" Type="http://schemas.openxmlformats.org/officeDocument/2006/relationships/image" Target="media/Image28.wmf"/><Relationship Id="rId71" Type="http://schemas.openxmlformats.org/officeDocument/2006/relationships/image" Target="media/Image29.wmf"/><Relationship Id="rId72" Type="http://schemas.openxmlformats.org/officeDocument/2006/relationships/image" Target="media/Image30.wmf"/><Relationship Id="rId73" Type="http://schemas.openxmlformats.org/officeDocument/2006/relationships/hyperlink" Target="\l%20Par279%20%20\o%20&lt;1&gt;%20&#1042;%20&#1087;&#1077;&#1088;&#1077;&#1095;&#1080;&#1089;&#1083;&#1077;&#1085;&#1080;&#1103;&#1093;%20&#1041;.1%20&#1090;&#1077;&#1088;&#1084;&#1080;&#1085;%20\&#1088;&#1077;&#1079;&#1091;&#1083;&#1100;&#1090;&#1072;&#1090;&#1099;\%20&#1086;&#1079;&#1085;&#1072;&#1095;&#1072;&#1077;&#1090;%20&#1089;&#1086;&#1074;&#1086;&#1082;&#1091;&#1087;&#1085;&#1086;&#1089;&#1090;&#1100;%20&#1088;&#1077;&#1077;&#1089;&#1090;&#1088;&#1086;&#1074;,%20&#1087;&#1088;&#1086;&#1090;&#1086;&#1082;&#1086;&#1083;&#1086;&#1074;,%20&#1072;&#1082;&#1090;&#1086;&#1074;,%20&#1089;&#1087;&#1088;&#1072;&#1074;&#1086;&#1082;%20&#1080;%20&#1076;&#1088;&#1091;&#1075;&#1080;&#1093;%20&#1083;&#1086;&#1082;&#1072;&#1083;&#1100;&#1085;&#1099;&#1093;%20&#1076;&#1086;&#1082;&#1091;&#1084;&#1077;&#1085;&#1090;&#1086;&#1074;." TargetMode="External"/><Relationship Id="rId74" Type="http://schemas.openxmlformats.org/officeDocument/2006/relationships/hyperlink" Target="\l%20Par266%20%20\o%20&#1041;.1%20&#1042;&#1099;&#1103;&#1074;&#1083;&#1077;&#1085;&#1080;&#1077;%20(&#1080;&#1076;&#1077;&#1085;&#1090;&#1080;&#1092;&#1080;&#1082;&#1072;&#1094;&#1080;&#1103;)%20&#1086;&#1087;&#1072;&#1089;&#1085;&#1086;&#1089;&#1090;&#1077;&#1081;,%20&#1086;&#1087;&#1088;&#1077;&#1076;&#1077;&#1083;&#1077;&#1085;&#1080;&#1077;%20&#1080;&#1093;%20&#1074;&#1086;&#1079;&#1084;&#1086;&#1078;&#1085;&#1099;&#1093;%20&#1087;&#1088;&#1086;&#1103;&#1074;&#1083;&#1077;&#1085;&#1080;&#1081;%20&#1080;%20&#1087;&#1086;&#1089;&#1083;&#1077;&#1076;&#1089;&#1090;&#1074;&#1080;&#1081;,%20&#1074;&#1099;&#1073;&#1086;&#1088;%20&#1087;&#1086;&#1082;&#1072;&#1079;&#1072;&#1090;&#1077;&#1083;&#1077;&#1081;%20&#1091;&#1097;&#1077;&#1088;&#1073;&#1072;" TargetMode="External"/><Relationship Id="rId75" Type="http://schemas.openxmlformats.org/officeDocument/2006/relationships/hyperlink" Target="https://login.consultant.ru/link/?req=doc&amp;base=OTN&amp;n=23446&amp;date=12.02.2025&amp;dst=100153&amp;field=134&amp;demo=1%20\o%20\&#1043;&#1054;&#1057;&#1058;%20&#1056;%20&#1048;&#1057;&#1054;%2012100-1-2007.%20&#1041;&#1077;&#1079;&#1086;&#1087;&#1072;&#1089;&#1085;&#1086;&#1089;&#1090;&#1100;%20&#1084;&#1072;&#1096;&#1080;&#1085;.%20&#1054;&#1089;&#1085;&#1086;&#1074;&#1085;&#1099;&#1077;%20&#1087;&#1086;&#1085;&#1103;&#1090;&#1080;&#1103;,%20&#1086;&#1073;&#1097;&#1080;&#1077;%20&#1087;&#1088;&#1080;&#1085;&#1094;&#1080;&#1087;&#1099;%20&#1082;&#1086;&#1085;&#1089;&#1090;&#1088;&#1091;&#1080;&#1088;&#1086;&#1074;&#1072;&#1085;&#1080;&#1103;.%20&#1063;&#1072;&#1089;&#1090;&#1100;%201.%20&#1054;&#1089;&#1085;&#1086;&#1074;&#1085;&#1099;&#1077;%20&#1090;&#1077;&#1088;&#1084;&#1080;&#1085;&#1099;,%20&#1084;&#1077;&#1090;&#1086;&#1076;&#1086;&#1083;&#1086;&#1075;&#1080;&#1103;\%20(&#1091;&#1090;&#1074;.%20&#1055;&#1088;&#1080;&#1082;&#1072;&#1079;&#1086;&#1084;%20&#1056;&#1086;&#1089;&#1090;&#1077;&#1093;&#1088;&#1077;&#1075;&#1091;&#1083;&#1080;&#1088;&#1086;&#1074;&#1072;&#1085;&#1080;&#1103;%20&#1086;&#1090;%2027.12.2007%20N%20500-&#1089;&#1090;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76" Type="http://schemas.openxmlformats.org/officeDocument/2006/relationships/image" Target="media/Image31.png"/><Relationship Id="rId77" Type="http://schemas.openxmlformats.org/officeDocument/2006/relationships/hyperlink" Target="\l%20Par353%20%20\o%20&#1056;&#1080;&#1089;&#1091;&#1085;&#1086;&#1082;%20&#1041;.1%20-%20&#1044;&#1077;&#1088;&#1077;&#1074;&#1086;%20&#1089;&#1086;&#1073;&#1099;&#1090;&#1080;&#1081;." TargetMode="External"/><Relationship Id="rId78" Type="http://schemas.openxmlformats.org/officeDocument/2006/relationships/image" Target="media/Image32.wmf"/><Relationship Id="rId79" Type="http://schemas.openxmlformats.org/officeDocument/2006/relationships/image" Target="media/Image33.wmf"/><Relationship Id="rId80" Type="http://schemas.openxmlformats.org/officeDocument/2006/relationships/image" Target="media/Image34.wmf"/><Relationship Id="rId81" Type="http://schemas.openxmlformats.org/officeDocument/2006/relationships/image" Target="media/Image35.wmf"/><Relationship Id="rId82" Type="http://schemas.openxmlformats.org/officeDocument/2006/relationships/image" Target="media/Image36.wmf"/><Relationship Id="rId83" Type="http://schemas.openxmlformats.org/officeDocument/2006/relationships/image" Target="media/Image37.wmf"/><Relationship Id="rId84" Type="http://schemas.openxmlformats.org/officeDocument/2006/relationships/image" Target="media/Image38.wmf"/><Relationship Id="rId85" Type="http://schemas.openxmlformats.org/officeDocument/2006/relationships/image" Target="media/Image39.wmf"/><Relationship Id="rId86" Type="http://schemas.openxmlformats.org/officeDocument/2006/relationships/image" Target="media/Image40.wmf"/><Relationship Id="rId87" Type="http://schemas.openxmlformats.org/officeDocument/2006/relationships/image" Target="media/Image41.wmf"/><Relationship Id="rId88" Type="http://schemas.openxmlformats.org/officeDocument/2006/relationships/image" Target="media/Image42.wmf"/><Relationship Id="rId89" Type="http://schemas.openxmlformats.org/officeDocument/2006/relationships/image" Target="media/Image43.wmf"/><Relationship Id="rId90" Type="http://schemas.openxmlformats.org/officeDocument/2006/relationships/image" Target="media/Image44.wmf"/><Relationship Id="rId91" Type="http://schemas.openxmlformats.org/officeDocument/2006/relationships/image" Target="media/Image45.wmf"/><Relationship Id="rId92" Type="http://schemas.openxmlformats.org/officeDocument/2006/relationships/image" Target="media/Image46.wmf"/><Relationship Id="rId93" Type="http://schemas.openxmlformats.org/officeDocument/2006/relationships/hyperlink" Target="\l%20Par371%20%20\o%20&#1055;&#1088;&#1080;&#1084;&#1077;&#1088;%20&#1090;&#1088;&#1077;&#1093;&#1091;&#1088;&#1086;&#1074;&#1085;&#1077;&#1074;&#1086;&#1081;%20&#1096;&#1082;&#1072;&#1083;&#1099;%20&#1074;&#1077;&#1088;&#1086;&#1103;&#1090;&#1085;&#1086;&#1089;&#1090;&#1077;&#1081;%20(&#1095;&#1072;&#1089;&#1090;&#1086;&#1090;)" TargetMode="External"/><Relationship Id="rId94" Type="http://schemas.openxmlformats.org/officeDocument/2006/relationships/image" Target="media/Image47.wmf"/><Relationship Id="rId95" Type="http://schemas.openxmlformats.org/officeDocument/2006/relationships/image" Target="media/Image48.wmf"/><Relationship Id="rId96" Type="http://schemas.openxmlformats.org/officeDocument/2006/relationships/image" Target="media/Image49.wmf"/><Relationship Id="rId97" Type="http://schemas.openxmlformats.org/officeDocument/2006/relationships/image" Target="media/Image50.wmf"/><Relationship Id="rId98" Type="http://schemas.openxmlformats.org/officeDocument/2006/relationships/image" Target="media/Image51.wmf"/><Relationship Id="rId99" Type="http://schemas.openxmlformats.org/officeDocument/2006/relationships/hyperlink" Target="\l%20Par327%20%20\o%20&#1055;&#1088;&#1080;&#1084;&#1077;&#1088;%20&#1090;&#1088;&#1077;&#1093;&#1091;&#1088;&#1086;&#1074;&#1085;&#1077;&#1074;&#1086;&#1081;%20&#1096;&#1082;&#1072;&#1083;&#1099;%20&#1090;&#1103;&#1078;&#1077;&#1089;&#1090;&#1080;%20&#1091;&#1097;&#1077;&#1088;&#1073;&#1072;" TargetMode="External"/><Relationship Id="rId100" Type="http://schemas.openxmlformats.org/officeDocument/2006/relationships/hyperlink" Target="\l%20Par364%20%20\o%20.%20(5)" TargetMode="External"/><Relationship Id="rId101" Type="http://schemas.openxmlformats.org/officeDocument/2006/relationships/hyperlink" Target="\l%20Par401%20%20\o%20&#1055;&#1088;&#1080;&#1084;&#1077;&#1088;%20&#1090;&#1088;&#1077;&#1093;&#1091;&#1088;&#1086;&#1074;&#1085;&#1077;&#1074;&#1086;&#1081;%20&#1096;&#1082;&#1072;&#1083;&#1099;%20&#1086;&#1094;&#1077;&#1085;&#1082;&#1080;%20&#1079;&#1085;&#1072;&#1095;&#1080;&#1084;&#1086;&#1089;&#1090;&#1080;%20&#1088;&#1080;&#1089;&#1082;&#1086;&#1074;" TargetMode="External"/><Relationship Id="rId103" Type="http://schemas.openxmlformats.org/officeDocument/2006/relationships/header" Target="header2.xml"/><Relationship Id="rId105" Type="http://schemas.openxmlformats.org/officeDocument/2006/relationships/footer" Target="footer2.xml"/><Relationship Id="rId106" Type="http://schemas.openxmlformats.org/officeDocument/2006/relationships/hyperlink" Target="\l%20Par393%20%20\o%204.%20&#1055;&#1091;&#1090;&#1077;&#1084;%20&#1087;&#1077;&#1088;&#1077;&#1084;&#1085;&#1086;&#1078;&#1077;&#1085;&#1080;&#1103;%20&#1095;&#1080;&#1089;&#1083;&#1077;&#1085;&#1085;&#1099;&#1093;%20&#1079;&#1085;&#1072;&#1095;&#1077;&#1085;&#1080;&#1081;%20&#1074;&#1077;&#1088;&#1086;&#1103;&#1090;&#1085;&#1086;&#1089;&#1090;&#1077;&#1081;%20(&#1095;&#1072;&#1089;&#1090;&#1086;&#1090;)%20&#1085;&#1072;&#1089;&#1090;&#1091;&#1087;&#1083;&#1077;&#1085;&#1080;&#1103;%20&#1091;&#1097;&#1077;&#1088;&#1073;&#1086;&#1074;%20&#1085;&#1072;%20&#1089;&#1086;&#1086;&#1090;&#1074;&#1077;&#1090;&#1089;&#1090;&#1074;&#1091;&#1102;&#1097;&#1080;&#1077;%20&#1074;&#1077;&#1089;&#1086;&#1074;&#1099;&#1077;%20&#1082;&#1086;&#1101;&#1092;&#1092;&#1080;&#1094;&#1080;&#1077;&#1085;&#1090;&#1099;%20&#1091;&#1097;&#1077;&#1088;&#1073;&#1086;&#1074;%20&#1086;&#1087;&#1088;&#1077;&#1076;&#1077;&#1083;&#1103;&#1102;&#1090;%20&#1088;&#1080;&#1089;&#1082;&#1080;%20&#1087;&#1086;%20&#1082;&#1072;&#1078;&#1076;&#1086;&#1081;%20&#1080;&#1079;%20&#1080;&#1076;&#1077;&#1085;&#1090;&#1080;&#1092;&#1080;&#1094;&#1080;&#1088;&#1086;&#1074;&#1072;&#1085;&#1085;&#1099;&#1093;%20&#1086;&#1087;&#1072;&#1089;&#1085;&#1086;&#1089;&#1090;&#1077;&#1081;." TargetMode="External"/><Relationship Id="rId108" Type="http://schemas.openxmlformats.org/officeDocument/2006/relationships/header" Target="header3.xml"/><Relationship Id="rId110" Type="http://schemas.openxmlformats.org/officeDocument/2006/relationships/footer" Target="footer3.xml"/><Relationship Id="rId111" Type="http://schemas.openxmlformats.org/officeDocument/2006/relationships/hyperlink" Target="\l%20Par522%20%20\o%20[5]" TargetMode="External"/><Relationship Id="rId112" Type="http://schemas.openxmlformats.org/officeDocument/2006/relationships/hyperlink" Target="https://login.consultant.ru/link/?req=doc&amp;base=LAW&amp;n=85537&amp;date=12.02.2025&amp;dst=100066&amp;field=134&amp;demo=1%20\o%20\&#1056;%202.2.2006-05.%202.2.%20&#1043;&#1080;&#1075;&#1080;&#1077;&#1085;&#1072;%20&#1090;&#1088;&#1091;&#1076;&#1072;.%20&#1056;&#1091;&#1082;&#1086;&#1074;&#1086;&#1076;&#1089;&#1090;&#1074;&#1086;%20&#1087;&#1086;%20&#1075;&#1080;&#1075;&#1080;&#1077;&#1085;&#1080;&#1095;&#1077;&#1089;&#1082;&#1086;&#1081;%20&#1086;&#1094;&#1077;&#1085;&#1082;&#1077;%20&#1092;&#1072;&#1082;&#1090;&#1086;&#1088;&#1086;&#1074;%20&#1088;&#1072;&#1073;&#1086;&#1095;&#1077;&#1081;%20&#1089;&#1088;&#1077;&#1076;&#1099;%20&#1080;%20&#1090;&#1088;&#1091;&#1076;&#1086;&#1074;&#1086;&#1075;&#1086;%20&#1087;&#1088;&#1086;&#1094;&#1077;&#1089;&#1089;&#1072;.%20&#1050;&#1088;&#1080;&#1090;&#1077;&#1088;&#1080;&#1080;%20&#1080;%20&#1082;&#1083;&#1072;&#1089;&#1089;&#1080;&#1092;&#1080;&#1082;&#1072;&#1094;&#1080;&#1103;%20&#1091;&#1089;&#1083;&#1086;&#1074;&#1080;&#1081;%20&#1090;&#1088;&#1091;&#1076;&#1072;\%20(&#1091;&#1090;&#1074;.%20&#1043;&#1083;&#1072;&#1074;&#1085;&#1099;&#1084;%20&#1075;&#1086;&#1089;&#1091;&#1076;&#1072;&#1088;&#1089;&#1090;&#1074;&#1077;&#1085;&#1085;&#1099;&#1084;%20&#1089;&#1072;&#1085;&#1080;&#1090;&#1072;&#1088;&#1085;&#1099;&#1084;%20&#1074;&#1088;&#1072;&#1095;&#1086;&#1084;%20&#1056;&#1060;%2029.07.2005)&lt;w:br%20w:type=textWrapping%20w:clear=none/&gt;{&#1050;&#1086;&#1085;&#1089;&#1091;&#1083;&#1100;&#1090;&#1072;&#1085;&#1090;&#1055;&#1083;&#1102;&#1089;}" TargetMode="External"/><Relationship Id="rId113" Type="http://schemas.openxmlformats.org/officeDocument/2006/relationships/hyperlink" Target="\l%20Par501%20%20\o%20.%20(&#1043;.1)" TargetMode="External"/><Relationship Id="rId114" Type="http://schemas.openxmlformats.org/officeDocument/2006/relationships/image" Target="media/Image52.wmf"/><Relationship Id="rId115" Type="http://schemas.openxmlformats.org/officeDocument/2006/relationships/image" Target="media/Image53.wmf"/><Relationship Id="rId116" Type="http://schemas.openxmlformats.org/officeDocument/2006/relationships/image" Target="media/Image54.wmf"/><Relationship Id="rId117" Type="http://schemas.openxmlformats.org/officeDocument/2006/relationships/image" Target="media/Image55.wmf"/><Relationship Id="rId118" Type="http://schemas.openxmlformats.org/officeDocument/2006/relationships/image" Target="media/Image56.wmf"/><Relationship Id="rId119" Type="http://schemas.openxmlformats.org/officeDocument/2006/relationships/image" Target="media/Image57.wmf"/><Relationship Id="rId120" Type="http://schemas.openxmlformats.org/officeDocument/2006/relationships/image" Target="media/Image58.wmf"/><Relationship Id="rId121" Type="http://schemas.openxmlformats.org/officeDocument/2006/relationships/image" Target="media/Image59.wmf"/><Relationship Id="rId122" Type="http://schemas.openxmlformats.org/officeDocument/2006/relationships/image" Target="media/Image60.wmf"/><Relationship Id="rId123" Type="http://schemas.openxmlformats.org/officeDocument/2006/relationships/image" Target="media/Image61.wmf"/><Relationship Id="rId124" Type="http://schemas.openxmlformats.org/officeDocument/2006/relationships/image" Target="media/Image62.wmf"/><Relationship Id="rId125" Type="http://schemas.openxmlformats.org/officeDocument/2006/relationships/image" Target="media/Image63.wmf"/><Relationship Id="rId126" Type="http://schemas.openxmlformats.org/officeDocument/2006/relationships/image" Target="media/Image64.wmf"/><Relationship Id="rId127" Type="http://schemas.openxmlformats.org/officeDocument/2006/relationships/hyperlink" Target="\l%20Par150%20%20\o%204.2%20&#1054;&#1094;&#1077;&#1085;&#1082;&#1072;%20&#1088;&#1080;&#1089;&#1082;&#1086;&#1074;" TargetMode="External"/><Relationship Id="rId128" Type="http://schemas.openxmlformats.org/officeDocument/2006/relationships/hyperlink" Target="https://login.consultant.ru/link/?req=doc&amp;base=LAW&amp;n=2875&amp;date=12.02.2025&amp;demo=1%20\o%20\&#1050;&#1086;&#1085;&#1089;&#1090;&#1080;&#1090;&#1091;&#1094;&#1080;&#1103;%20&#1056;&#1086;&#1089;&#1089;&#1080;&#1081;&#1089;&#1082;&#1086;&#1081;%20&#1060;&#1077;&#1076;&#1077;&#1088;&#1072;&#1094;&#1080;&#1080;\%20(&#1087;&#1088;&#1080;&#1085;&#1103;&#1090;&#1072;%20&#1074;&#1089;&#1077;&#1085;&#1072;&#1088;&#1086;&#1076;&#1085;&#1099;&#1084;%20&#1075;&#1086;&#1083;&#1086;&#1089;&#1086;&#1074;&#1072;&#1085;&#1080;&#1077;&#1084;%2012.12.1993%20&#1089;%20&#1080;&#1079;&#1084;&#1077;&#1085;&#1077;&#1085;&#1080;&#1103;&#1084;&#1080;,%20&#1086;&#1076;&#1086;&#1073;&#1088;&#1077;&#1085;&#1085;&#1099;&#1084;&#1080;%20&#1074;%20&#1093;&#1086;&#1076;&#1077;%20&#1086;&#1073;&#1097;&#1077;&#1088;&#1086;&#1089;&#1089;&#1080;&#1081;&#1089;&#1082;&#1086;&#1075;&#1086;%20&#1075;&#1086;&#1083;&#1086;&#1089;&#1086;&#1074;&#1072;&#1085;&#1080;&#1103;%2001.07.2020)&lt;w:br%20w:type=textWrapping%20w:clear=none/&gt;{&#1050;&#1086;&#1085;&#1089;&#1091;&#1083;&#1100;&#1090;&#1072;&#1085;&#1090;&#1055;&#1083;&#1102;&#1089;}" TargetMode="External"/><Relationship Id="rId129" Type="http://schemas.openxmlformats.org/officeDocument/2006/relationships/hyperlink" Target="https://login.consultant.ru/link/?req=doc&amp;base=LAW&amp;n=87605&amp;date=12.02.2025&amp;demo=1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07.05.2009)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130" Type="http://schemas.openxmlformats.org/officeDocument/2006/relationships/hyperlink" Target="https://login.consultant.ru/link/?req=doc&amp;base=LAW&amp;n=53385&amp;date=12.02.2025&amp;demo=1%20\o%20&#1060;&#1077;&#1076;&#1077;&#1088;&#1072;&#1083;&#1100;&#1085;&#1099;&#1081;%20&#1079;&#1072;&#1082;&#1086;&#1085;%20&#1086;&#1090;%2030.03.1999%20N%2052-&#1060;&#1047;%20(&#1088;&#1077;&#1076;.%20&#1086;&#1090;%2009.05.2005)%20\&#1054;%20&#1089;&#1072;&#1085;&#1080;&#1090;&#1072;&#1088;&#1085;&#1086;-&#1101;&#1087;&#1080;&#1076;&#1077;&#1084;&#1080;&#1086;&#1083;&#1086;&#1075;&#1080;&#1095;&#1077;&#1089;&#1082;&#1086;&#1084;%20&#1073;&#1083;&#1072;&#1075;&#1086;&#1087;&#1086;&#1083;&#1091;&#1095;&#1080;&#1080;%20&#1085;&#1072;&#1089;&#1077;&#1083;&#1077;&#1085;&#1080;&#1103;\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131" Type="http://schemas.openxmlformats.org/officeDocument/2006/relationships/hyperlink" Target="https://login.consultant.ru/link/?req=doc&amp;base=LAW&amp;n=130907&amp;date=12.02.2025&amp;demo=1%20\o%20\&#1056;%202.2.1766-03.%202.2.%20&#1043;&#1080;&#1075;&#1080;&#1077;&#1085;&#1072;%20&#1090;&#1088;&#1091;&#1076;&#1072;.%20&#1056;&#1091;&#1082;&#1086;&#1074;&#1086;&#1076;&#1089;&#1090;&#1074;&#1086;%20&#1087;&#1086;%20&#1086;&#1094;&#1077;&#1085;&#1082;&#1077;%20&#1087;&#1088;&#1086;&#1092;&#1077;&#1089;&#1089;&#1080;&#1086;&#1085;&#1072;&#1083;&#1100;&#1085;&#1086;&#1075;&#1086;%20&#1088;&#1080;&#1089;&#1082;&#1072;%20&#1076;&#1083;&#1103;%20&#1079;&#1076;&#1086;&#1088;&#1086;&#1074;&#1100;&#1103;%20&#1088;&#1072;&#1073;&#1086;&#1090;&#1085;&#1080;&#1082;&#1086;&#1074;.%20&#1054;&#1088;&#1075;&#1072;&#1085;&#1080;&#1079;&#1072;&#1094;&#1080;&#1086;&#1085;&#1085;&#1086;-&#1084;&#1077;&#1090;&#1086;&#1076;&#1080;&#1095;&#1077;&#1089;&#1082;&#1080;&#1077;%20&#1086;&#1089;&#1085;&#1086;&#1074;&#1099;,%20&#1087;&#1088;&#1080;&#1085;&#1094;&#1080;&#1087;&#1099;%20&#1080;%20&#1082;&#1088;&#1080;&#1090;&#1077;&#1088;&#1080;&#1080;%20&#1086;&#1094;&#1077;&#1085;&#1082;&#1080;.%20&#1056;&#1091;&#1082;&#1086;&#1074;&#1086;&#1076;&#1089;&#1090;&#1074;&#1086;\%20(&#1091;&#1090;&#1074;.%20&#1043;&#1083;&#1072;&#1074;&#1085;&#1099;&#1084;%20&#1075;&#1086;&#1089;&#1091;&#1076;&#1072;&#1088;&#1089;&#1090;&#1074;&#1077;&#1085;&#1085;&#1099;&#1084;%20&#1089;&#1072;&#1085;&#1080;&#1090;&#1072;&#1088;&#1085;&#1099;&#1084;%20&#1074;&#1088;&#1072;&#1095;&#1086;&#1084;%20&#1056;&#1060;%2024.06.2003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32" Type="http://schemas.openxmlformats.org/officeDocument/2006/relationships/hyperlink" Target="https://login.consultant.ru/link/?req=doc&amp;base=LAW&amp;n=85537&amp;date=12.02.2025&amp;demo=1%20\o%20\&#1056;%202.2.2006-05.%202.2.%20&#1043;&#1080;&#1075;&#1080;&#1077;&#1085;&#1072;%20&#1090;&#1088;&#1091;&#1076;&#1072;.%20&#1056;&#1091;&#1082;&#1086;&#1074;&#1086;&#1076;&#1089;&#1090;&#1074;&#1086;%20&#1087;&#1086;%20&#1075;&#1080;&#1075;&#1080;&#1077;&#1085;&#1080;&#1095;&#1077;&#1089;&#1082;&#1086;&#1081;%20&#1086;&#1094;&#1077;&#1085;&#1082;&#1077;%20&#1092;&#1072;&#1082;&#1090;&#1086;&#1088;&#1086;&#1074;%20&#1088;&#1072;&#1073;&#1086;&#1095;&#1077;&#1081;%20&#1089;&#1088;&#1077;&#1076;&#1099;%20&#1080;%20&#1090;&#1088;&#1091;&#1076;&#1086;&#1074;&#1086;&#1075;&#1086;%20&#1087;&#1088;&#1086;&#1094;&#1077;&#1089;&#1089;&#1072;.%20&#1050;&#1088;&#1080;&#1090;&#1077;&#1088;&#1080;&#1080;%20&#1080;%20&#1082;&#1083;&#1072;&#1089;&#1089;&#1080;&#1092;&#1080;&#1082;&#1072;&#1094;&#1080;&#1103;%20&#1091;&#1089;&#1083;&#1086;&#1074;&#1080;&#1081;%20&#1090;&#1088;&#1091;&#1076;&#1072;\%20(&#1091;&#1090;&#1074;.%20&#1043;&#1083;&#1072;&#1074;&#1085;&#1099;&#1084;%20&#1075;&#1086;&#1089;&#1091;&#1076;&#1072;&#1088;&#1089;&#1090;&#1074;&#1077;&#1085;&#1085;&#1099;&#1084;%20&#1089;&#1072;&#1085;&#1080;&#1090;&#1072;&#1088;&#1085;&#1099;&#1084;%20&#1074;&#1088;&#1072;&#1095;&#1086;&#1084;%20&#1056;&#1060;%2029.07.2005)&lt;w:br%20w:type=textWrapping%20w:clear=none/&gt;{&#1050;&#1086;&#1085;&#1089;&#1091;&#1083;&#1100;&#1090;&#1072;&#1085;&#1090;&#1055;&#1083;&#1102;&#1089;}" TargetMode="External"/><Relationship Id="rId133" Type="http://schemas.openxmlformats.org/officeDocument/2006/relationships/theme" Target="theme/theme1.xml"/><Relationship Id="rId135" Type="http://schemas.openxmlformats.org/officeDocument/2006/relationships/header" Target="header4.xml"/><Relationship Id="rId137" Type="http://schemas.openxmlformats.org/officeDocument/2006/relationships/footer" Target="footer4.xml"/><Relationship Id="rId138" Type="http://schemas.openxmlformats.org/officeDocument/2006/relationships/footnotes" Target="footnotes.xml"/><Relationship Id="rId139" Type="http://schemas.openxmlformats.org/officeDocument/2006/relationships/endnotes" Target="endnotes.xml"/><Relationship Id="rId140" Type="http://schemas.openxmlformats.org/officeDocument/2006/relationships/styles" Target="styles.xml"/><Relationship Id="rId141" Type="http://schemas.openxmlformats.org/officeDocument/2006/relationships/fontTable" Target="fontTable.xml"/><Relationship Id="rId144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7" Type="http://schemas.openxmlformats.org/officeDocument/2006/relationships/hyperlink" Target="https://www.consultant.ru" TargetMode="External"/></Relationships>
</file>

<file path=word/_rels/footer2.xml.rels><?xml version="1.0" encoding="UTF-8" standalone="yes"?>
<Relationships xmlns="http://schemas.openxmlformats.org/package/2006/relationships"><Relationship Id="rId104" Type="http://schemas.openxmlformats.org/officeDocument/2006/relationships/hyperlink" Target="https://www.consultant.ru" TargetMode="External"/></Relationships>
</file>

<file path=word/_rels/footer3.xml.rels><?xml version="1.0" encoding="UTF-8" standalone="yes"?>
<Relationships xmlns="http://schemas.openxmlformats.org/package/2006/relationships"><Relationship Id="rId109" Type="http://schemas.openxmlformats.org/officeDocument/2006/relationships/hyperlink" Target="https://www.consultant.ru" TargetMode="External"/></Relationships>
</file>

<file path=word/_rels/footer4.xml.rels><?xml version="1.0" encoding="UTF-8" standalone="yes"?>
<Relationships xmlns="http://schemas.openxmlformats.org/package/2006/relationships"><Relationship Id="rId136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5" Type="http://schemas.openxmlformats.org/officeDocument/2006/relationships/hyperlink" Target="https://www.consultant.ru" TargetMode="External"/></Relationships>
</file>

<file path=word/_rels/header2.xml.rels><?xml version="1.0" encoding="UTF-8" standalone="yes"?>
<Relationships xmlns="http://schemas.openxmlformats.org/package/2006/relationships"><Relationship Id="rId102" Type="http://schemas.openxmlformats.org/officeDocument/2006/relationships/hyperlink" Target="https://www.consultant.ru" TargetMode="External"/></Relationships>
</file>

<file path=word/_rels/header3.xml.rels><?xml version="1.0" encoding="UTF-8" standalone="yes"?>
<Relationships xmlns="http://schemas.openxmlformats.org/package/2006/relationships"><Relationship Id="rId107" Type="http://schemas.openxmlformats.org/officeDocument/2006/relationships/hyperlink" Target="https://www.consultant.ru" TargetMode="External"/></Relationships>
</file>

<file path=word/_rels/header4.xml.rels><?xml version="1.0" encoding="UTF-8" standalone="yes"?>
<Relationships xmlns="http://schemas.openxmlformats.org/package/2006/relationships"><Relationship Id="rId13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12.0.010-2009. Национальный стандарт Российской Федерации. Система стандартов безопасности труда. Системы управления охраной труда. Определение опасностей и оценка рисков"(утв. и введен в действие Приказом Ростехрегулирования от 10.12.2009 N 680-ст)</dc:title>
</cp:coreProperties>
</file>