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17" Type="http://schemas.openxmlformats.org/officeDocument/2006/relationships/extended-properties" Target="docProps/app.xml"/><Relationship Id="rId1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Приказ Минтруда России от 22.09.2021 N 650н</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"Об утверждении примерного положения о комитете (комиссии) по охране труда"</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(Зарегистрировано в Минюсте России 30.11.2021 N 66145)</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Зарегистрировано в Минюсте России 30 ноября 2021 г. N 66145</w:t>
      </w: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МИНИСТЕРСТВО ТРУДА И СОЦИАЛЬНОЙ ЗАЩИТЫ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ПРИКАЗ</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22 сентября 2021 г. N 650н</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 УТВЕРЖДЕНИИ ПРИМЕРНОГО ПОЛОЖЕНИЯ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 КОМИТЕТЕ (КОМИССИИ) ПО ОХРАНЕ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со </w:t>
      </w:r>
      <w:hyperlink r:id="rId4">
        <w:r>
          <w:rPr>
            <w:b w:val="false"/>
            <w:rFonts w:ascii="Times New Roman" w:eastAsia="Times New Roman" w:hAnsi="Times New Roman" w:cs="Times New Roman"/>
            <w:sz w:val="24"/>
            <w:i w:val="false"/>
            <w:strike w:val="false"/>
            <w:color w:val="0000ff"/>
          </w:rPr>
          <w:t xml:space="preserve">статьей 224</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2021, N 27, ст. 5139) и </w:t>
      </w:r>
      <w:hyperlink r:id="rId5">
        <w:r>
          <w:rPr>
            <w:b w:val="false"/>
            <w:rFonts w:ascii="Times New Roman" w:eastAsia="Times New Roman" w:hAnsi="Times New Roman" w:cs="Times New Roman"/>
            <w:sz w:val="24"/>
            <w:i w:val="false"/>
            <w:strike w:val="false"/>
            <w:color w:val="0000ff"/>
          </w:rPr>
          <w:t xml:space="preserve">пунктом 1</w:t>
        </w:r>
      </w:hyperlink>
      <w:r>
        <w:rPr>
          <w:b w:val="false"/>
          <w:rFonts w:ascii="Times New Roman" w:eastAsia="Times New Roman" w:hAnsi="Times New Roman" w:cs="Times New Roman"/>
          <w:sz w:val="24"/>
          <w:i w:val="false"/>
          <w:strike w:val="false"/>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2017, N 7, ст. 1093), приказываю: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Утвердить примерное </w:t>
      </w:r>
      <w:hyperlink r:id="rId6">
        <w:r>
          <w:rPr>
            <w:b w:val="false"/>
            <w:rFonts w:ascii="Times New Roman" w:eastAsia="Times New Roman" w:hAnsi="Times New Roman" w:cs="Times New Roman"/>
            <w:sz w:val="24"/>
            <w:i w:val="false"/>
            <w:strike w:val="false"/>
            <w:color w:val="0000ff"/>
          </w:rPr>
          <w:t xml:space="preserve">положение</w:t>
        </w:r>
      </w:hyperlink>
      <w:r>
        <w:rPr>
          <w:b w:val="false"/>
          <w:rFonts w:ascii="Times New Roman" w:eastAsia="Times New Roman" w:hAnsi="Times New Roman" w:cs="Times New Roman"/>
          <w:sz w:val="24"/>
          <w:i w:val="false"/>
          <w:strike w:val="false"/>
        </w:rPr>
        <w:t xml:space="preserve"> о комитете (комиссии)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Признать утратившим силу </w:t>
      </w:r>
      <w:hyperlink r:id="rId7">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24 июня 2014 г. N 412н "Об утверждении Типового положения о комитете (комиссии) по охране труда" (зарегистрирован Министерством юстиции Российской Федерации 28 июля 2014 г., регистрационный N 33294).</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Установить, что настоящий приказ вступает в силу с 1 марта 2022 года.</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Министр</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А.О.КОТЯКОВ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22 сентября 2021 г. N 650н</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 w:name="Par30"/>
      <w:bookmarkEnd w:id="1"/>
      <w:r>
        <w:rPr>
          <w:b w:val="true"/>
          <w:rFonts w:ascii="Arial" w:eastAsia="Arial" w:hAnsi="Arial" w:cs="Arial"/>
          <w:sz w:val="24"/>
          <w:i w:val="false"/>
          <w:strike w:val="false"/>
        </w:rPr>
        <w:t xml:space="preserve">ПРИМЕРНОЕ ПОЛОЖЕНИЕ О КОМИТЕТЕ (КОМИССИИ) ПО ОХРАНЕ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Примерное положение о комитете (комиссии) по охране труда (далее - Положение) разработано 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 основе Положения приказом (распоряжением) работодателя с учетом мнения выборного органа первичной профсоюзной организации или иного уполномоченного работниками представительного органа утверждается положение о комитете (комиссии) по охране труда (далее - Комитет) с учетом специфики деятельности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Положение предусматривает основные задачи, функции и права Комитета.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Комитет является составной частью системы управления охраной труда у работодателя, а также одной из форм участия работников в управлении охраной труда. Работа Комитета строится на принципах социального партнерства.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Комитет взаимодействует с органом исполнительной власти субъекта Российской Федерации в области охраны труда, на территории которого осуществляет деятельность работодатель, органами государственного надзора (контроля) за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действующими в отношении работодателя, коллективным договором (соглашением по охране труда), локальными нормативными актами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Задачами Комитета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участие в организации и проведении контроля за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Функциями Комитета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мест с вредными (опасными) условиями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 содействовать работодателю в рассмотрении обстоятельств, выявление причин, приводящих к микроповреждениям (микротравмам).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Для осуществления возложенных функций Комитет вправе: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вносить работодателю предложения о стимулировании работников за активное участие в мероприятиях по улучшению условий 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Численность членов Комитета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приказом (распоряжением)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Комитет осуществляет свою деятельность в соответствии с разрабатываемыми им регламентом и планом работы, которые утверждаются председателем Комитета.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Члены Комитета проходят обучение по охране труда и проверку знания требований охраны труда в порядке, установленном Правительством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Члены Комитета, представляющие работников,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Комитета и назначать вместо них новых представителей.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Обеспечение деятельности Комитета, его членов (освобождение от основной работы на время исполнения обязанностей, прохождения обучения по охране труда) устанавливается коллективным договором, локальным нормативным актом работодателя.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10"/>
      <w:footerReference w:type="default" r:id="rId12"/>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1">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22.09.2021 N 650н</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примерного положения о комитете (комиссии) по охране труда"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9">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493279&amp;date=12.02.2025&amp;dst=2781&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5" Type="http://schemas.openxmlformats.org/officeDocument/2006/relationships/hyperlink" Target="https://login.consultant.ru/link/?req=doc&amp;base=LAW&amp;n=481415&amp;date=12.02.2025&amp;dst=81&amp;field=134%20\o%20&#1055;&#1086;&#1089;&#1090;&#1072;&#1085;&#1086;&#1074;&#1083;&#1077;&#1085;&#1080;&#1077;%20&#1055;&#1088;&#1072;&#1074;&#1080;&#1090;&#1077;&#1083;&#1100;&#1089;&#1090;&#1074;&#1072;%20&#1056;&#1060;%20&#1086;&#1090;%2019.06.2012%20N%20610%20(&#1088;&#1077;&#1076;.%20&#1086;&#1090;%2018.12.2024)%20\&#1054;&#1073;%20&#1091;&#1090;&#1074;&#1077;&#1088;&#1078;&#1076;&#1077;&#1085;&#1080;&#1080;%20&#1055;&#1086;&#1083;&#1086;&#1078;&#1077;&#1085;&#1080;&#1103;%20&#1086;%20&#1052;&#1080;&#1085;&#1080;&#1089;&#1090;&#1077;&#1088;&#1089;&#1090;&#1074;&#1077;%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6" Type="http://schemas.openxmlformats.org/officeDocument/2006/relationships/hyperlink" Target="\l%20Par30%20%20\o%20&#1055;&#1056;&#1048;&#1052;&#1045;&#1056;&#1053;&#1054;&#1045;%20&#1055;&#1054;&#1051;&#1054;&#1046;&#1045;&#1053;&#1048;&#1045;%20&#1054;%20&#1050;&#1054;&#1052;&#1048;&#1058;&#1045;&#1058;&#1045;%20(&#1050;&#1054;&#1052;&#1048;&#1057;&#1057;&#1048;&#1048;)%20&#1055;&#1054;%20&#1054;&#1061;&#1056;&#1040;&#1053;&#1045;%20&#1058;&#1056;&#1059;&#1044;&#1040;" TargetMode="External"/><Relationship Id="rId7" Type="http://schemas.openxmlformats.org/officeDocument/2006/relationships/hyperlink" Target="https://login.consultant.ru/link/?req=doc&amp;base=LAW&amp;n=166664&amp;date=12.02.2025%20\o%20&#1055;&#1088;&#1080;&#1082;&#1072;&#1079;%20&#1052;&#1080;&#1085;&#1090;&#1088;&#1091;&#1076;&#1072;%20&#1056;&#1086;&#1089;&#1089;&#1080;&#1080;%20&#1086;&#1090;%2024.06.2014%20N%20412&#1085;%20\&#1054;&#1073;%20&#1091;&#1090;&#1074;&#1077;&#1088;&#1078;&#1076;&#1077;&#1085;&#1080;&#1080;%20&#1058;&#1080;&#1087;&#1086;&#1074;&#1086;&#1075;&#1086;%20&#1087;&#1086;&#1083;&#1086;&#1078;&#1077;&#1085;&#1080;&#1103;%20&#1086;%20&#1082;&#1086;&#1084;&#1080;&#1090;&#1077;&#1090;&#1077;%20(&#1082;&#1086;&#1084;&#1080;&#1089;&#1089;&#1080;&#1080;)%20&#1087;&#1086;%20&#1086;&#1093;&#1088;&#1072;&#1085;&#1077;%20&#1090;&#1088;&#1091;&#1076;&#1072;\%20(&#1047;&#1072;&#1088;&#1077;&#1075;&#1080;&#1089;&#1090;&#1088;&#1080;&#1088;&#1086;&#1074;&#1072;&#1085;&#1086;%20&#1074;%20&#1052;&#1080;&#1085;&#1102;&#1089;&#1090;&#1077;%20&#1056;&#1086;&#1089;&#1089;&#1080;&#1080;%2028.07.2014%20N%2033294)&lt;w:br%20w:type=textWrapping%20w:clear=none/&gt;------------%20&#1059;&#1090;&#1088;&#1072;&#1090;&#1080;&#1083;%20&#1089;&#1080;&#1083;&#1091;%20&#1080;&#1083;&#1080;%20&#1086;&#1090;&#1084;&#1077;&#1085;&#1077;&#1085;&lt;w:br%20w:type=textWrapping%20w:clear=none/&gt;{&#1050;&#1086;&#1085;&#1089;&#1091;&#1083;&#1100;&#1090;&#1072;&#1085;&#1090;&#1055;&#1083;&#1102;&#1089;}" TargetMode="External"/><Relationship Id="rId8" Type="http://schemas.openxmlformats.org/officeDocument/2006/relationships/theme" Target="theme/theme1.xml"/><Relationship Id="rId10"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styles" Target="styles.xml"/><Relationship Id="rId16" Type="http://schemas.openxmlformats.org/officeDocument/2006/relationships/fontTable" Target="fontTable.xml"/><Relationship Id="rId19" Type="http://schemas.openxmlformats.org/officeDocument/2006/relationships/settings" Target="settings.xml"/></Relationships>
</file>

<file path=word/_rels/footer1.xml.rels><?xml version="1.0" encoding="UTF-8" standalone="yes"?>
<Relationships xmlns="http://schemas.openxmlformats.org/package/2006/relationships"><Relationship Id="rId1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9"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22.09.2021 N 650н"Об утверждении примерного положения о комитете (комиссии) по охране труда"(Зарегистрировано в Минюсте России 30.11.2021 N 66145)</dc:title>
</cp:coreProperties>
</file>