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33" Type="http://schemas.openxmlformats.org/officeDocument/2006/relationships/extended-properties" Target="docProps/app.xml"/><Relationship Id="rId3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Минздрава России от 24.05.2024 N 262н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требований к комплектации аптечки для оказания работниками первой помощи пострадавшим с применением медицинских изделий"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31.05.2024 N 78396)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31 мая 2024 г. N 78396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24 мая 2024 г. N 262н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ТРЕБОВАНИЙ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КОМПЛЕКТАЦИИ АПТЕЧКИ ДЛЯ ОКАЗАНИЯ РАБОТНИКАМИ ПЕРВОЙ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ПОМОЩИ ПОСТРАДАВШИМ С ПРИМЕНЕНИЕМ МЕДИЦИНСКИХ ИЗДЕЛИЙ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5 статьи 31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5.2.12 пункта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прилагаемые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требования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комплектации аптечки для оказания работниками первой помощи пострадавшим с применением медицинских изделий.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Признать утратившим силу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Российской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Настоящий приказ вступает в силу с 1 сентября 2024 г. и действует до 1 сентября 2030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М.А.МУРАШКО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24 мая 2024 г. N 262н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1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ТРЕБОВАНИЯ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КОМПЛЕКТАЦИИ АПТЕЧКИ ДЛЯ ОКАЗАНИЯ РАБОТНИКАМИ ПЕРВОЙ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ПОМОЩИ ПОСТРАДАВШИМ С ПРИМЕНЕНИЕМ МЕДИЦИНСКИХ ИЗДЕЛИЙ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38"/>
        <w:gridCol w:w="1871"/>
        <w:gridCol w:w="3245"/>
        <w:gridCol w:w="1814"/>
        <w:gridCol w:w="1531"/>
      </w:tblGrid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вида номенклатурной классификации медицинских изделий </w:t>
            </w:r>
            <w:hyperlink r:id="rId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&lt;1&gt;</w:t>
              </w:r>
            </w:hyperlink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медицинского изделия</w:t>
            </w:r>
          </w:p>
        </w:tc>
        <w:tc>
          <w:tcPr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Требуемое количество (не менее)</w:t>
            </w: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" w:name="Par42"/>
            <w:bookmarkEnd w:id="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182450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Маска хирургическая/медицинская, одноразового использования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Маска медицинская нестерильная одноразовая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367580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Маска лицевая для защиты дыхательных путей, одноразового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122540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из латекса гевеи, неопудренные, нестерильные, не антибактериальные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медицинские нестерильные, размером не менее M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122560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из латекса гевеи, опудренные, нестерильные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139350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из полихлоропрена, неопудренные, нестерильные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139360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из полихлоропрена, опудренные, нестерильные</w:t>
            </w:r>
          </w:p>
        </w:tc>
        <w:tc>
          <w:tcPr>
            <w:vMerge w:val="restart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185830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нитриловые, неопудренные, нестерильные, не антибактериальные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185850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нитриловые, опудренные, нестерильные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205280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виниловые, неопудренные, нестерильные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205290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виниловые, опудренные, нестерильные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298450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из гваюлового латекса, неопудренные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320790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нитриловые, неопудренные, антибактериальные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321530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полиизопреновые, неопудренные, нестерильные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349230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полиизопреновые, опудренные, нестерильные</w:t>
            </w:r>
          </w:p>
        </w:tc>
        <w:tc>
          <w:tcPr>
            <w:vMerge w:val="restart"/>
            <w:tcW w:type="dxa" w:w="181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53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351490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смотровые/процедурные из латекса гевеи, неопудренные, антибактериальные</w:t>
            </w:r>
          </w:p>
        </w:tc>
        <w:tc>
          <w:tcPr>
            <w:vMerge w:val="continue"/>
            <w:tcW w:type="dxa" w:w="181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" w:name="Par84"/>
            <w:bookmarkEnd w:id="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327410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Маска для сердечно-легочной реанимации, одноразового использования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Устройство для проведения искусственного дыхания "Рот-Устройство-Рот"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351540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Загубник/покрытие для сердечно-легочной реанимации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" w:name="Par91"/>
            <w:bookmarkEnd w:id="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210370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Жгут кровоостанавливающий для остановки артериального кровотечения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210380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Жгут кровоостанавливающий на верхнюю/нижнюю конечность, ручной, одноразового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" w:name="Par98"/>
            <w:bookmarkEnd w:id="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150130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Рулон марлевый тканый, нестерильный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150140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Рулон марлевый тканый, стерильный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279290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Бинт эластичный, нелатексный, одноразового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326320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Бинт эластичный, нелатексный, многоразового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150130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Рулон марлевый тканый, нестерильный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150140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Рулон марлевый тканый, стерильный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279290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Бинт эластичный, нелатексный, одноразового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326320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Бинт эластичный, нелатексный, многоразового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" w:name="Par120"/>
            <w:bookmarkEnd w:id="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223580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Салфетка марлевая тканая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Салфетки медицинские стерильные размером не менее 16 x 13 см N 10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упак.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302910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Салфетка нетканая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" w:name="Par127"/>
            <w:bookmarkEnd w:id="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122900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кожный гипоаллергенный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фиксирующий рулонный размером не менее 2 x 500 см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136010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кожный для фиксации повязки, несиликоновый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141730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кожный для фиксации повязки, силиконовый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269230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кожный водонепроницаемый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142270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для кожных покровов, антибактериальный</w:t>
            </w:r>
          </w:p>
        </w:tc>
        <w:tc>
          <w:tcPr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бактерицидный размером не менее 1,9 x 7,2 см</w:t>
            </w:r>
          </w:p>
        </w:tc>
        <w:tc>
          <w:tcPr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 шт.</w:t>
            </w: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142270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для кожных покровов, антибактериальный</w:t>
            </w:r>
          </w:p>
        </w:tc>
        <w:tc>
          <w:tcPr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Лейкопластырь бактерицидный размером не менее 4 x 10 см</w:t>
            </w:r>
          </w:p>
        </w:tc>
        <w:tc>
          <w:tcPr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293880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Одеяло спасательное, многоразового использования</w:t>
            </w:r>
          </w:p>
        </w:tc>
        <w:tc>
          <w:tcPr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Покрывало спасательное изотермическое размером не менее 160 x 210 см</w:t>
            </w:r>
          </w:p>
        </w:tc>
        <w:tc>
          <w:tcPr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restart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" w:name="Par153"/>
            <w:bookmarkEnd w:id="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12.</w:t>
            </w: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116910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Ножницы для перевязочного материала, многоразового использования</w:t>
            </w:r>
          </w:p>
        </w:tc>
        <w:tc>
          <w:tcPr>
            <w:vMerge w:val="restart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Ножницы для разрезания перевязочного материала и ткани</w:t>
            </w:r>
          </w:p>
        </w:tc>
        <w:tc>
          <w:tcPr>
            <w:vMerge w:val="restart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87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260590</w:t>
            </w:r>
          </w:p>
        </w:tc>
        <w:tc>
          <w:tcPr>
            <w:tcW w:type="dxa" w:w="324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Ножницы хирургические общего назначения, многоразового использования</w:t>
            </w:r>
          </w:p>
        </w:tc>
        <w:tc>
          <w:tcPr>
            <w:vMerge w:val="continue"/>
            <w:tcW w:type="dxa" w:w="18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5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9" w:name="Par162"/>
      <w:bookmarkEnd w:id="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Аптечка комплектуется следующими изделиями: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38"/>
        <w:gridCol w:w="6973"/>
        <w:gridCol w:w="1435"/>
      </w:tblGrid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tcW w:type="dxa" w:w="69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143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Требуемое количество (не менее)</w:t>
            </w: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</w:t>
            </w:r>
          </w:p>
        </w:tc>
        <w:tc>
          <w:tcPr>
            <w:tcW w:type="dxa" w:w="69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type="dxa" w:w="143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</w:t>
            </w:r>
          </w:p>
        </w:tc>
        <w:tc>
          <w:tcPr>
            <w:tcW w:type="dxa" w:w="69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Блокнот формата не менее A7</w:t>
            </w:r>
          </w:p>
        </w:tc>
        <w:tc>
          <w:tcPr>
            <w:tcW w:type="dxa" w:w="143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</w:t>
            </w:r>
          </w:p>
        </w:tc>
        <w:tc>
          <w:tcPr>
            <w:tcW w:type="dxa" w:w="69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Маркер черный (синий) или карандаш</w:t>
            </w:r>
          </w:p>
        </w:tc>
        <w:tc>
          <w:tcPr>
            <w:tcW w:type="dxa" w:w="143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tcW w:type="dxa" w:w="63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</w:t>
            </w:r>
          </w:p>
        </w:tc>
        <w:tc>
          <w:tcPr>
            <w:tcW w:type="dxa" w:w="69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Футляр или сумка</w:t>
            </w:r>
          </w:p>
        </w:tc>
        <w:tc>
          <w:tcPr>
            <w:tcW w:type="dxa" w:w="143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При комплектации аптечки допускается комплектация: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одного медицинского изделия из числа включенных соответственно в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подпункты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12 пункта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настоящих требований;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подпункты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7 пункта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настоящих требований.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Аптечка подлежит комплектации медицинскими изделиями, зарегистрированными в соответствии с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http://www.eaeunion.org/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12 июля 2016 г.) &lt;2&gt;, или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особенностями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особенностями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Договором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 Евразийском экономическом союзе от 29 мая 2014 г., ратифицированным Федеральным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26"/>
      <w:footerReference w:type="default" r:id="rId2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7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Минздрава России от 24.05.2024 N 262н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требований к комплектации аптечки для оказания работниками 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25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4972&amp;date=12.02.2025&amp;dst=776&amp;field=134%20\o%20&#1060;&#1077;&#1076;&#1077;&#1088;&#1072;&#1083;&#1100;&#1085;&#1099;&#1081;%20&#1079;&#1072;&#1082;&#1086;&#1085;%20&#1086;&#1090;%2021.11.2011%20N%20323-&#1060;&#1047;%20(&#1088;&#1077;&#1076;.%20&#1086;&#1090;%2028.12.2024)%20\&#1054;&#1073;%20&#1086;&#1089;&#1085;&#1086;&#1074;&#1072;&#1093;%20&#1086;&#1093;&#1088;&#1072;&#1085;&#1099;%20&#1079;&#1076;&#1086;&#1088;&#1086;&#1074;&#1100;&#1103;%20&#1075;&#1088;&#1072;&#1078;&#1076;&#1072;&#1085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79480&amp;date=12.02.2025&amp;dst=100373&amp;field=134%20\o%20&#1055;&#1086;&#1089;&#1090;&#1072;&#1085;&#1086;&#1074;&#1083;&#1077;&#1085;&#1080;&#1077;%20&#1055;&#1088;&#1072;&#1074;&#1080;&#1090;&#1077;&#1083;&#1100;&#1089;&#1090;&#1074;&#1072;%20&#1056;&#1060;%20&#1086;&#1090;%2019.06.2012%20N%20608%20(&#1088;&#1077;&#1076;.%20&#1086;&#1090;%2018.10.2024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\l%20Par31%20%20\o%20&#1058;&#1056;&#1045;&#1041;&#1054;&#1042;&#1040;&#1053;&#1048;&#1071;" TargetMode="External"/><Relationship Id="rId7" Type="http://schemas.openxmlformats.org/officeDocument/2006/relationships/hyperlink" Target="https://login.consultant.ru/link/?req=doc&amp;base=LAW&amp;n=378982&amp;date=12.02.2025%20\o%20&#1055;&#1088;&#1080;&#1082;&#1072;&#1079;%20&#1052;&#1080;&#1085;&#1079;&#1076;&#1088;&#1072;&#1074;&#1072;%20&#1056;&#1086;&#1089;&#1089;&#1080;&#1080;%20&#1086;&#1090;%2015.12.2020%20N%201331&#1085;%20\&#1054;&#1073;%20&#1091;&#1090;&#1074;&#1077;&#1088;&#1078;&#1076;&#1077;&#1085;&#1080;&#1080;%20&#1090;&#1088;&#1077;&#1073;&#1086;&#1074;&#1072;&#1085;&#1080;&#1081;%20&#1082;%20&#1082;&#1086;&#1084;&#1087;&#1083;&#1077;&#1082;&#1090;&#1072;&#1094;&#1080;&#1080;%20&#1084;&#1077;&#1076;&#1080;&#1094;&#1080;&#1085;&#1089;&#1082;&#1080;&#1084;&#1080;%20&#1080;&#1079;&#1076;&#1077;&#1083;&#1080;&#1103;&#1084;&#1080;%20&#1072;&#1087;&#1090;&#1077;&#1095;&#1082;&#1080;%20&#1076;&#1083;&#1103;%20&#1086;&#1082;&#1072;&#1079;&#1072;&#1085;&#1080;&#1103;%20&#1087;&#1077;&#1088;&#1074;&#1086;&#1081;%20&#1087;&#1086;&#1084;&#1086;&#1097;&#1080;%20&#1088;&#1072;&#1073;&#1086;&#1090;&#1085;&#1080;&#1082;&#1072;&#1084;\%20(&#1047;&#1072;&#1088;&#1077;&#1075;&#1080;&#1089;&#1090;&#1088;&#1080;&#1088;&#1086;&#1074;&#1072;&#1085;&#1086;%20&#1074;%20&#1052;&#1080;&#1085;&#1102;&#1089;&#1090;&#1077;%20&#1056;&#1086;&#1089;&#1089;&#1080;&#1080;%2010.03.2021%20N%2062703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\l%20Par162%20%20\o%20&lt;1&gt;%20&#1055;&#1088;&#1080;&#1082;&#1072;&#1079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6;&#1090;%206%20&#1080;&#1102;&#1085;&#1103;%202012%20&#1075;.%20N%204&#1085;%20\&#1054;&#1073;%20&#1091;&#1090;&#1074;&#1077;&#1088;&#1078;&#1076;&#1077;&#1085;&#1080;&#1080;%20&#1085;&#1086;&#1084;&#1077;&#1085;&#1082;&#1083;&#1072;&#1090;&#1091;&#1088;&#1085;&#1086;&#1081;%20&#1082;&#1083;&#1072;&#1089;&#1089;&#1080;&#1092;&#1080;&#1082;&#1072;&#1094;&#1080;&#1080;%20&#1084;&#1077;&#1076;&#1080;&#1094;&#1080;&#1085;&#1089;&#1082;&#1080;&#1093;%20&#1080;&#1079;&#1076;&#1077;&#1083;&#1080;&#1081;\%20(&#1079;&#1072;&#1088;&#1077;&#1075;&#1080;&#1089;&#1090;&#1088;&#1080;&#1088;&#1086;&#1074;&#1072;&#1085;%20&#1052;&#1080;&#1085;&#1080;&#1089;&#1090;&#1077;&#1088;&#1089;&#1090;&#1074;&#1086;&#1084;%20&#1102;&#1089;&#1090;&#1080;&#1094;&#1080;&#1080;%20&#1056;&#1086;&#1089;&#1089;&#1080;&#1081;&#1089;&#1082;&#1086;&#1081;%20&#1060;&#1077;&#1076;&#1077;&#1088;&#1072;&#1094;&#1080;&#1080;%209%20&#1080;&#1102;&#1083;&#1103;%202012%20&#1075;.,%20&#1088;&#1077;&#1075;&#1080;&#1089;&#1090;&#1088;&#1072;&#1094;&#1080;&#1086;&#1085;&#1085;&#1099;&#1081;%20N%2024852)%20&#1089;%20&#1080;&#1079;&#1084;&#1077;&#1085;&#1077;&#1085;&#1080;&#1103;&#1084;&#1080;,%20&#1074;&#1085;&#1077;&#1089;&#1077;&#1085;&#1085;&#1099;&#1084;&#1080;%20&#1087;&#1088;&#1080;&#1082;&#1072;&#1079;&#1072;&#1084;&#1080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6;&#1090;%2025%20&#1089;&#1077;&#1085;&#1090;&#1103;&#1073;&#1088;&#1103;%202014%20&#1075;.%20N%20557&#1085;%20(&#1079;&#1072;&#1088;&#1077;&#1075;&#1080;&#1089;&#1090;&#1088;&#1080;&#1088;&#1086;&#1074;&#1072;&#1085;%20&#1052;&#1080;&#1085;&#1080;&#1089;&#1090;&#1077;&#1088;&#1089;&#1090;&#1074;&#1086;&#1084;%20&#1102;&#1089;&#1090;&#1080;&#1094;&#1080;&#1080;%20&#1056;&#1086;&#1089;&#1089;&#1080;&#1081;&#1089;&#1082;&#1086;&#1081;%20&#1060;&#1077;&#1076;&#1077;&#1088;&#1072;&#1094;&#1080;&#1080;%2017%20&#1076;&#1077;&#1082;&#1072;&#1073;&#1088;&#1103;%202014%20&#1075;.,%20&#1088;&#1077;&#1075;&#1080;&#1089;&#1090;&#1088;&#1072;&#1094;&#1080;&#1086;&#1085;&#1085;&#1099;&#1081;%20N%2035201)%20&#1080;%20&#1086;&#1090;%207%20&#1080;&#1102;&#1083;&#1103;%202020%20&#1075;.%20N%20686&#1085;%20(&#1079;&#1072;&#1088;&#1077;&#1075;&#1080;&#1089;&#1090;&#1088;..." TargetMode="External"/><Relationship Id="rId9" Type="http://schemas.openxmlformats.org/officeDocument/2006/relationships/hyperlink" Target="https://login.consultant.ru/link/?req=doc&amp;base=LAW&amp;n=359764&amp;date=12.02.2025%20\o%20&#1055;&#1088;&#1080;&#1082;&#1072;&#1079;%20&#1052;&#1080;&#1085;&#1079;&#1076;&#1088;&#1072;&#1074;&#1072;%20&#1056;&#1086;&#1089;&#1089;&#1080;&#1080;%20&#1086;&#1090;%2006.06.2012%20N%204&#1085;%20(&#1088;&#1077;&#1076;.%20&#1086;&#1090;%2007.07.2020)%20\&#1054;&#1073;%20&#1091;&#1090;&#1074;&#1077;&#1088;&#1078;&#1076;&#1077;&#1085;&#1080;&#1080;%20&#1085;&#1086;&#1084;&#1077;&#1085;&#1082;&#1083;&#1072;&#1090;&#1091;&#1088;&#1085;&#1086;&#1081;%20&#1082;&#1083;&#1072;&#1089;&#1089;&#1080;&#1092;&#1080;&#1082;&#1072;&#1094;&#1080;&#1080;%20&#1084;&#1077;&#1076;&#1080;&#1094;&#1080;&#1085;&#1089;&#1082;&#1080;&#1093;%20&#1080;&#1079;&#1076;&#1077;&#1083;&#1080;&#1081;\%20(&#1074;&#1084;&#1077;&#1089;&#1090;&#1077;%20&#1089;%20\&#1053;&#1086;&#1084;&#1077;&#1085;&#1082;&#1083;&#1072;&#1090;&#1091;&#1088;&#1085;&#1086;&#1081;%20&#1082;&#1083;&#1072;&#1089;&#1089;&#1080;&#1092;&#1080;&#1082;&#1072;&#1094;&#1080;&#1077;&#1081;%20&#1084;&#1077;&#1076;&#1080;&#1094;&#1080;&#1085;&#1089;&#1082;&#1080;&#1093;%20&#1080;&#1079;&#1076;&#1077;&#1083;&#1080;&#1081;%20&#1087;&#1086;%20&#1074;&#1080;&#1076;&#1072;&#1084;\,%20\&#1053;&#1086;&#1084;&#1077;&#1085;&#1082;&#1083;&#1072;&#1090;&#1091;&#1088;&#1085;&#1086;&#1081;%20&#1082;&#1083;&#1072;&#1089;&#1089;&#1080;&#1092;&#1080;&#1082;&#1072;&#1094;&#1080;&#1077;&#1081;%20&#1084;&#1077;&#1076;&#1080;&#1094;&#1080;&#1085;&#1089;&#1082;&#1080;&#1093;%20&#1080;&#1079;&#1076;&#1077;&#1083;&#1080;&#1081;%20&#1087;&#1086;%20&#1082;&#1083;&#1072;&#1089;&#1089;&#1072;&#1084;%20&#1074;%20&#1079;&#1072;&#1074;&#1080;&#1089;&#1080;&#1084;&#1086;&#1089;&#1090;&#1080;%20&#1086;&#1090;%20&#1087;&#1086;&#1090;&#1077;&#1085;&#1094;&#1080;&#1072;&#1083;&#1100;&#1085;&#1086;&#1075;&#1086;%20&#1088;&#1080;&#1089;&#1082;&#1072;%20&#1080;&#1093;%20&#1087;&#1088;&#1080;&#1084;&#1077;&#1085;&#1077;&#1085;&#1080;&#1103;\)%20(&#1047;&#1072;&#1088;&#1077;&#1075;&#1080;&#1089;&#1090;&#1088;&#1080;&#1088;&#1086;&#1074;&#1072;&#1085;&#1086;%20&#1074;%20&#1052;&#1080;&#1085;&#1102;&#1089;&#1090;&#1077;%20&#1056;&#1086;&#1089;&#1089;&#1080;&#1080;%2009.07.2012%20N%2024852)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\l%20Par91%20%20\o%204." TargetMode="External"/><Relationship Id="rId11" Type="http://schemas.openxmlformats.org/officeDocument/2006/relationships/hyperlink" Target="\l%20Par127%20%20\o%208." TargetMode="External"/><Relationship Id="rId12" Type="http://schemas.openxmlformats.org/officeDocument/2006/relationships/hyperlink" Target="\l%20Par153%20%20\o%2012." TargetMode="External"/><Relationship Id="rId13" Type="http://schemas.openxmlformats.org/officeDocument/2006/relationships/hyperlink" Target="\l%20Par42%20%20\o%201." TargetMode="External"/><Relationship Id="rId14" Type="http://schemas.openxmlformats.org/officeDocument/2006/relationships/hyperlink" Target="\l%20Par84%20%20\o%203." TargetMode="External"/><Relationship Id="rId15" Type="http://schemas.openxmlformats.org/officeDocument/2006/relationships/hyperlink" Target="\l%20Par98%20%20\o%205." TargetMode="External"/><Relationship Id="rId16" Type="http://schemas.openxmlformats.org/officeDocument/2006/relationships/hyperlink" Target="\l%20Par120%20%20\o%207." TargetMode="External"/><Relationship Id="rId17" Type="http://schemas.openxmlformats.org/officeDocument/2006/relationships/hyperlink" Target="https://login.consultant.ru/link/?req=doc&amp;base=LAW&amp;n=445479&amp;date=12.02.2025&amp;dst=2&amp;field=134%20\o%20&#1056;&#1077;&#1096;&#1077;&#1085;&#1080;&#1077;%20&#1057;&#1086;&#1074;&#1077;&#1090;&#1072;%20&#1045;&#1074;&#1088;&#1072;&#1079;&#1080;&#1081;&#1089;&#1082;&#1086;&#1081;%20&#1101;&#1082;&#1086;&#1085;&#1086;&#1084;&#1080;&#1095;&#1077;&#1089;&#1082;&#1086;&#1081;%20&#1082;&#1086;&#1084;&#1080;&#1089;&#1089;&#1080;&#1080;%20&#1086;&#1090;%2012.02.2016%20N%2046%20(&#1088;&#1077;&#1076;.%20&#1086;&#1090;%2030.03.2023)%20\&#1054;%20&#1055;&#1088;&#1072;&#1074;&#1080;&#1083;&#1072;&#1093;%20&#1088;&#1077;&#1075;&#1080;&#1089;&#1090;&#1088;&#1072;&#1094;&#1080;&#1080;%20&#1080;%20&#1101;&#1082;&#1089;&#1087;&#1077;&#1088;&#1090;&#1080;&#1079;&#1099;%20&#1073;&#1077;&#1079;&#1086;&#1087;&#1072;&#1089;&#1085;&#1086;&#1089;&#1090;&#1080;,%20&#1082;&#1072;&#1095;&#1077;&#1089;&#1090;&#1074;&#1072;%20&#1080;%20&#1101;&#1092;&#1092;&#1077;&#1082;&#1090;&#1080;&#1074;&#1085;&#1086;&#1089;&#1090;&#1080;%20&#1084;&#1077;&#1076;&#1080;&#1094;&#1080;&#1085;&#1089;&#1082;&#1080;&#1093;%20&#1080;&#1079;&#1076;&#1077;&#1083;&#1080;&#1081;\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://www.eaeunion.org/" TargetMode="External"/><Relationship Id="rId19" Type="http://schemas.openxmlformats.org/officeDocument/2006/relationships/hyperlink" Target="https://login.consultant.ru/link/?req=doc&amp;base=LAW&amp;n=369066&amp;date=12.02.2025&amp;dst=100015&amp;field=134%20\o%20&#1055;&#1086;&#1089;&#1090;&#1072;&#1085;&#1086;&#1074;&#1083;&#1077;&#1085;&#1080;&#1077;%20&#1055;&#1088;&#1072;&#1074;&#1080;&#1090;&#1077;&#1083;&#1100;&#1089;&#1090;&#1074;&#1072;%20&#1056;&#1060;%20&#1086;&#1090;%2027.12.2012%20N%201416%20(&#1088;&#1077;&#1076;.%20&#1086;&#1090;%2024.11.2020)%20\&#1054;&#1073;%20&#1091;&#1090;&#1074;&#1077;&#1088;&#1078;&#1076;&#1077;&#1085;&#1080;&#1080;%20&#1055;&#1088;&#1072;&#1074;&#1080;&#1083;%20&#1075;&#1086;&#1089;&#1091;&#1076;&#1072;&#1088;&#1089;&#1090;&#1074;&#1077;&#1085;&#1085;&#1086;&#1081;%20&#1088;&#1077;&#1075;&#1080;&#1089;&#1090;&#1088;&#1072;&#1094;&#1080;&#1080;%20&#1084;&#1077;&#1076;&#1080;&#1094;&#1080;&#1085;&#1089;&#1082;&#1080;&#1093;%20&#1080;&#1079;&#1076;&#1077;&#1083;&#1080;&#1081;\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https://login.consultant.ru/link/?req=doc&amp;base=LAW&amp;n=494283&amp;date=12.02.2025&amp;dst=100009&amp;field=134%20\o%20&#1055;&#1086;&#1089;&#1090;&#1072;&#1085;&#1086;&#1074;&#1083;&#1077;&#1085;&#1080;&#1077;%20&#1055;&#1088;&#1072;&#1074;&#1080;&#1090;&#1077;&#1083;&#1100;&#1089;&#1090;&#1074;&#1072;%20&#1056;&#1060;%20&#1086;&#1090;%2003.04.2020%20N%20430%20(&#1088;&#1077;&#1076;.%20&#1086;&#1090;%2021.12.2024)%20\&#1054;&#1073;%20&#1086;&#1089;&#1086;&#1073;&#1077;&#1085;&#1085;&#1086;&#1089;&#1090;&#1103;&#1093;%20&#1086;&#1073;&#1088;&#1072;&#1097;&#1077;&#1085;&#1080;&#1103;%20&#1084;&#1077;&#1076;&#1080;&#1094;&#1080;&#1085;&#1089;&#1082;&#1080;&#1093;%20&#1080;&#1079;&#1076;&#1077;&#1083;&#1080;&#1081;,%20&#1074;%20&#1090;&#1086;&#1084;%20&#1095;&#1080;&#1089;&#1083;&#1077;%20&#1075;&#1086;&#1089;&#1091;&#1076;&#1072;&#1088;&#1089;&#1090;&#1074;&#1077;&#1085;&#1085;&#1086;&#1081;%20&#1088;&#1077;&#1075;&#1080;&#1089;&#1090;&#1088;&#1072;&#1094;&#1080;&#1080;%20&#1089;&#1077;&#1088;&#1080;&#1080;%20(&#1087;&#1072;&#1088;&#1090;&#1080;&#1080;)%20&#1084;&#1077;&#1076;&#1080;&#1094;&#1080;&#1085;&#1089;&#1082;&#1086;&#1075;&#1086;%20&#1080;&#1079;&#1076;&#1077;&#1083;&#1080;&#1103;\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https://login.consultant.ru/link/?req=doc&amp;base=LAW&amp;n=494287&amp;date=12.02.2025&amp;dst=100010&amp;field=134%20\o%20&#1055;&#1086;&#1089;&#1090;&#1072;&#1085;&#1086;&#1074;&#1083;&#1077;&#1085;&#1080;&#1077;%20&#1055;&#1088;&#1072;&#1074;&#1080;&#1090;&#1077;&#1083;&#1100;&#1089;&#1090;&#1074;&#1072;%20&#1056;&#1060;%20&#1086;&#1090;%2001.04.2022%20N%20552%20(&#1088;&#1077;&#1076;.%20&#1086;&#1090;%2021.12.2024)%20\&#1054;&#1073;%20&#1091;&#1090;&#1074;&#1077;&#1088;&#1078;&#1076;&#1077;&#1085;&#1080;&#1080;%20&#1086;&#1089;&#1086;&#1073;&#1077;&#1085;&#1085;&#1086;&#1089;&#1090;&#1077;&#1081;%20&#1086;&#1073;&#1088;&#1072;&#1097;&#1077;&#1085;&#1080;&#1103;,%20&#1074;&#1082;&#1083;&#1102;&#1095;&#1072;&#1103;%20&#1086;&#1089;&#1086;&#1073;&#1077;&#1085;&#1085;&#1086;&#1089;&#1090;&#1080;%20&#1075;&#1086;&#1089;&#1091;&#1076;&#1072;&#1088;&#1089;&#1090;&#1074;&#1077;&#1085;&#1085;&#1086;&#1081;%20&#1088;&#1077;&#1075;&#1080;&#1089;&#1090;&#1088;&#1072;&#1094;&#1080;&#1080;,%20&#1084;&#1077;&#1076;&#1080;&#1094;&#1080;&#1085;&#1089;&#1082;&#1080;&#1093;%20&#1080;&#1079;&#1076;&#1077;&#1083;&#1080;&#1081;%20&#1074;%20&#1089;&#1083;&#1091;&#1095;&#1072;&#1077;%20&#1080;&#1093;%20&#1076;&#1077;&#1092;&#1077;&#1082;&#1090;&#1091;&#1088;&#1099;%20&#1080;&#1083;&#1080;%20&#1088;&#1080;&#1089;&#1082;&#1072;%20&#1074;&#1086;&#1079;&#1085;&#1080;&#1082;&#1085;&#1086;&#1074;&#1077;&#1085;&#1080;&#1103;%20&#1076;&#1077;&#1092;&#1077;&#1082;&#1090;&#1091;&#1088;&#1099;%20&#1074;%20&#1089;&#1074;&#1103;&#1079;&#1080;%20&#1089;%20&#1074;&#1074;&#1077;&#1076;&#1077;&#1085;&#1080;&#1077;&#1084;%20&#1074;%20&#1086;&#1090;&#1085;&#1086;&#1096;&#1077;&#1085;&#1080;&#1080;%20&#1056;&#1086;&#1089;&#1089;&#1080;&#1081;&#1089;&#1082;&#1086;&#1081;%20&#1060;&#1077;&#1076;&#1077;&#1088;&#1072;&#1094;&#1080;&#1080;%20&#1086;&#1075;&#1088;&#1072;&#1085;&#1080;&#1095;&#1080;&#1090;&#1077;&#1083;&#1100;&#1085;&#1099;&#1093;%20&#1084;&#1077;&#1088;%20&#1101;&#1082;&#1086;&#1085;&#1086;&#1084;&#1080;&#1095;&#1077;&#1089;&#1082;&#1086;&#1075;&#1086;%20&#1093;&#1072;&#1088;&#1072;&#1082;&#1090;&#1077;&#1088;&#1072;\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s://login.consultant.ru/link/?req=doc&amp;base=LAW&amp;n=476082&amp;date=12.02.2025%20\o%20\&#1044;&#1086;&#1075;&#1086;&#1074;&#1086;&#1088;%20&#1086;%20&#1045;&#1074;&#1088;&#1072;&#1079;&#1080;&#1081;&#1089;&#1082;&#1086;&#1084;%20&#1101;&#1082;&#1086;&#1085;&#1086;&#1084;&#1080;&#1095;&#1077;&#1089;&#1082;&#1086;&#1084;%20&#1089;&#1086;&#1102;&#1079;&#1077;\%20(&#1055;&#1086;&#1076;&#1087;&#1080;&#1089;&#1072;&#1085;%20&#1074;%20&#1075;.%20&#1040;&#1089;&#1090;&#1072;&#1085;&#1077;%2029.05.2014)%20(&#1088;&#1077;&#1076;.%20&#1086;&#1090;%2025.05.2023)%20(&#1089;%20&#1080;&#1079;&#1084;.%20&#1080;%20&#1076;&#1086;&#1087;.,%20&#1074;&#1089;&#1090;&#1091;&#1087;.%20&#1074;%20&#1089;&#1080;&#1083;&#1091;%20&#1089;%2024.06.2024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hyperlink" Target="https://login.consultant.ru/link/?req=doc&amp;base=LAW&amp;n=169401&amp;date=12.02.2025%20\o%20&#1060;&#1077;&#1076;&#1077;&#1088;&#1072;&#1083;&#1100;&#1085;&#1099;&#1081;%20&#1079;&#1072;&#1082;&#1086;&#1085;%20&#1086;&#1090;%2003.10.2014%20N%20279-&#1060;&#1047;%20\&#1054;%20&#1088;&#1072;&#1090;&#1080;&#1092;&#1080;&#1082;&#1072;&#1094;&#1080;&#1080;%20&#1044;&#1086;&#1075;&#1086;&#1074;&#1086;&#1088;&#1072;%20&#1086;%20&#1045;&#1074;&#1088;&#1072;&#1079;&#1080;&#1081;&#1089;&#1082;&#1086;&#1084;%20&#1101;&#1082;&#1086;&#1085;&#1086;&#1084;&#1080;&#1095;&#1077;&#1089;&#1082;&#1086;&#1084;%20&#1089;&#1086;&#1102;&#1079;&#1077;\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theme" Target="theme/theme1.xml"/><Relationship Id="rId26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otnotes" Target="footnotes.xml"/><Relationship Id="rId30" Type="http://schemas.openxmlformats.org/officeDocument/2006/relationships/endnotes" Target="endnotes.xml"/><Relationship Id="rId31" Type="http://schemas.openxmlformats.org/officeDocument/2006/relationships/styles" Target="styles.xml"/><Relationship Id="rId32" Type="http://schemas.openxmlformats.org/officeDocument/2006/relationships/fontTable" Target="fontTable.xml"/><Relationship Id="rId35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27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25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24.05.2024 N 262н"Об утверждении требований к комплектации аптечки для оказания работниками первой помощи пострадавшим с применением медицинских изделий"(Зарегистрировано в Минюсте России 31.05.2024 N 78396)</dc:title>
</cp:coreProperties>
</file>